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C693" w14:textId="10A1A48F" w:rsidR="000C6AF6" w:rsidRPr="001C3AE0" w:rsidRDefault="000C6AF6" w:rsidP="000C6AF6">
      <w:pPr>
        <w:spacing w:after="0" w:line="0" w:lineRule="atLeast"/>
        <w:jc w:val="center"/>
        <w:rPr>
          <w:rFonts w:asciiTheme="majorHAnsi" w:eastAsia="Times New Roman" w:hAnsiTheme="majorHAnsi"/>
          <w:b/>
          <w:i/>
        </w:rPr>
      </w:pPr>
      <w:bookmarkStart w:id="0" w:name="_Hlk93323021"/>
      <w:bookmarkStart w:id="1" w:name="_Hlk93323417"/>
      <w:r>
        <w:rPr>
          <w:rFonts w:asciiTheme="majorHAnsi" w:eastAsia="Times New Roman" w:hAnsiTheme="majorHAnsi"/>
          <w:b/>
          <w:i/>
        </w:rPr>
        <w:t xml:space="preserve">Conseil Municipal </w:t>
      </w:r>
      <w:r w:rsidR="004F7A91">
        <w:rPr>
          <w:rFonts w:asciiTheme="majorHAnsi" w:eastAsia="Times New Roman" w:hAnsiTheme="majorHAnsi"/>
          <w:b/>
          <w:i/>
        </w:rPr>
        <w:t xml:space="preserve">du </w:t>
      </w:r>
      <w:r w:rsidR="002C3343">
        <w:rPr>
          <w:rFonts w:asciiTheme="majorHAnsi" w:eastAsia="Times New Roman" w:hAnsiTheme="majorHAnsi"/>
          <w:b/>
          <w:i/>
        </w:rPr>
        <w:t xml:space="preserve">17 juin </w:t>
      </w:r>
      <w:r w:rsidR="0012110C">
        <w:rPr>
          <w:rFonts w:asciiTheme="majorHAnsi" w:eastAsia="Times New Roman" w:hAnsiTheme="majorHAnsi"/>
          <w:b/>
          <w:i/>
        </w:rPr>
        <w:t>2022</w:t>
      </w:r>
    </w:p>
    <w:p w14:paraId="48E8C93F" w14:textId="77777777" w:rsidR="000C6AF6" w:rsidRPr="001C3AE0" w:rsidRDefault="000C6AF6" w:rsidP="000C6AF6">
      <w:pPr>
        <w:spacing w:after="0" w:line="0" w:lineRule="atLeast"/>
        <w:jc w:val="center"/>
        <w:rPr>
          <w:rFonts w:asciiTheme="majorHAnsi" w:eastAsia="Times New Roman" w:hAnsiTheme="majorHAnsi"/>
          <w:b/>
          <w:i/>
        </w:rPr>
      </w:pPr>
    </w:p>
    <w:p w14:paraId="257D598B" w14:textId="31A4970B" w:rsidR="000C6AF6" w:rsidRPr="001C3AE0" w:rsidRDefault="00ED1A54" w:rsidP="000C6AF6">
      <w:pPr>
        <w:spacing w:after="0" w:line="0" w:lineRule="atLeast"/>
        <w:jc w:val="center"/>
        <w:rPr>
          <w:rFonts w:asciiTheme="majorHAnsi" w:eastAsia="Times New Roman" w:hAnsiTheme="majorHAnsi"/>
          <w:b/>
          <w:i/>
        </w:rPr>
      </w:pPr>
      <w:r>
        <w:rPr>
          <w:rFonts w:asciiTheme="majorHAnsi" w:eastAsia="Times New Roman" w:hAnsiTheme="majorHAnsi"/>
          <w:b/>
          <w:i/>
        </w:rPr>
        <w:t>Note de synthèse</w:t>
      </w:r>
    </w:p>
    <w:bookmarkEnd w:id="0"/>
    <w:p w14:paraId="54E0F34D" w14:textId="77777777" w:rsidR="000C6AF6" w:rsidRDefault="000C6AF6" w:rsidP="008350D2">
      <w:pPr>
        <w:spacing w:after="0"/>
        <w:rPr>
          <w:rFonts w:asciiTheme="majorHAnsi" w:hAnsiTheme="majorHAnsi"/>
          <w:u w:val="single"/>
        </w:rPr>
      </w:pPr>
    </w:p>
    <w:p w14:paraId="54E2A797" w14:textId="77777777" w:rsidR="000C6AF6" w:rsidRDefault="000C6AF6" w:rsidP="008350D2">
      <w:pPr>
        <w:spacing w:after="0"/>
        <w:rPr>
          <w:rFonts w:asciiTheme="majorHAnsi" w:hAnsiTheme="majorHAnsi"/>
          <w:u w:val="single"/>
        </w:rPr>
      </w:pPr>
    </w:p>
    <w:p w14:paraId="51CA4382" w14:textId="77777777" w:rsidR="00D022CB" w:rsidRPr="00463079" w:rsidRDefault="00D022CB" w:rsidP="00463079">
      <w:pPr>
        <w:pStyle w:val="Paragraphedeliste"/>
        <w:spacing w:after="0"/>
        <w:ind w:left="1004"/>
        <w:rPr>
          <w:rFonts w:asciiTheme="majorHAnsi" w:hAnsiTheme="majorHAnsi"/>
        </w:rPr>
      </w:pPr>
    </w:p>
    <w:p w14:paraId="3C4A9802" w14:textId="151DC9AF" w:rsidR="00DD2FD0" w:rsidRDefault="00DD2FD0" w:rsidP="0020155A">
      <w:pPr>
        <w:pStyle w:val="Paragraphedeliste"/>
        <w:numPr>
          <w:ilvl w:val="0"/>
          <w:numId w:val="3"/>
        </w:numPr>
        <w:spacing w:before="240"/>
        <w:ind w:left="709" w:hanging="283"/>
        <w:jc w:val="both"/>
        <w:rPr>
          <w:rFonts w:asciiTheme="majorHAnsi" w:hAnsiTheme="majorHAnsi" w:cstheme="majorHAnsi"/>
          <w:u w:val="single"/>
        </w:rPr>
      </w:pPr>
      <w:bookmarkStart w:id="2" w:name="_Hlk93322991"/>
      <w:r>
        <w:rPr>
          <w:rFonts w:asciiTheme="majorHAnsi" w:hAnsiTheme="majorHAnsi" w:cstheme="majorHAnsi"/>
          <w:u w:val="single"/>
        </w:rPr>
        <w:t xml:space="preserve">Approbation du </w:t>
      </w:r>
      <w:r w:rsidR="00FB24E2">
        <w:rPr>
          <w:rFonts w:asciiTheme="majorHAnsi" w:hAnsiTheme="majorHAnsi" w:cstheme="majorHAnsi"/>
          <w:u w:val="single"/>
        </w:rPr>
        <w:t>procès-verbal</w:t>
      </w:r>
      <w:r>
        <w:rPr>
          <w:rFonts w:asciiTheme="majorHAnsi" w:hAnsiTheme="majorHAnsi" w:cstheme="majorHAnsi"/>
          <w:u w:val="single"/>
        </w:rPr>
        <w:t xml:space="preserve"> de la réunion du Conseil Municipal en date du vendredi 1</w:t>
      </w:r>
      <w:r w:rsidRPr="00DD397B">
        <w:rPr>
          <w:rFonts w:asciiTheme="majorHAnsi" w:hAnsiTheme="majorHAnsi" w:cstheme="majorHAnsi"/>
          <w:u w:val="single"/>
          <w:vertAlign w:val="superscript"/>
        </w:rPr>
        <w:t>er</w:t>
      </w:r>
      <w:r>
        <w:rPr>
          <w:rFonts w:asciiTheme="majorHAnsi" w:hAnsiTheme="majorHAnsi" w:cstheme="majorHAnsi"/>
          <w:u w:val="single"/>
        </w:rPr>
        <w:t xml:space="preserve"> avril 2022.</w:t>
      </w:r>
    </w:p>
    <w:p w14:paraId="104208B7" w14:textId="46B2FA85" w:rsidR="006C6140" w:rsidRDefault="006C6140" w:rsidP="00BD0EFD">
      <w:pPr>
        <w:pStyle w:val="Paragraphedeliste"/>
        <w:spacing w:after="0"/>
        <w:ind w:left="1004" w:hanging="295"/>
        <w:rPr>
          <w:rFonts w:asciiTheme="majorHAnsi" w:hAnsiTheme="majorHAnsi"/>
          <w:u w:val="single"/>
        </w:rPr>
      </w:pPr>
    </w:p>
    <w:p w14:paraId="5FDC6C26" w14:textId="24347DDC" w:rsidR="00547040" w:rsidRDefault="00547040" w:rsidP="00BB1906">
      <w:pPr>
        <w:pStyle w:val="Paragraphedeliste"/>
        <w:spacing w:after="0"/>
        <w:ind w:left="709"/>
        <w:jc w:val="both"/>
        <w:rPr>
          <w:rFonts w:asciiTheme="majorHAnsi" w:hAnsiTheme="majorHAnsi"/>
        </w:rPr>
      </w:pPr>
      <w:r>
        <w:rPr>
          <w:rFonts w:asciiTheme="majorHAnsi" w:hAnsiTheme="majorHAnsi"/>
        </w:rPr>
        <w:t>Une observation a été formulée par Mr Bellu</w:t>
      </w:r>
      <w:r w:rsidR="000E1919">
        <w:rPr>
          <w:rFonts w:asciiTheme="majorHAnsi" w:hAnsiTheme="majorHAnsi"/>
        </w:rPr>
        <w:t xml:space="preserve"> </w:t>
      </w:r>
      <w:r w:rsidR="00BB0F38">
        <w:rPr>
          <w:rFonts w:asciiTheme="majorHAnsi" w:hAnsiTheme="majorHAnsi"/>
        </w:rPr>
        <w:t>: point n°1</w:t>
      </w:r>
      <w:r w:rsidR="00DD2FD0">
        <w:rPr>
          <w:rFonts w:asciiTheme="majorHAnsi" w:hAnsiTheme="majorHAnsi"/>
        </w:rPr>
        <w:t>1- Douaisis Agglo – Fonds de concours exceptionnel « Friches ».</w:t>
      </w:r>
    </w:p>
    <w:p w14:paraId="49E6E201" w14:textId="39792A9D" w:rsidR="00DD2FD0" w:rsidRDefault="00DD2FD0" w:rsidP="00DD2FD0">
      <w:pPr>
        <w:pStyle w:val="Paragraphedeliste"/>
        <w:spacing w:after="0"/>
        <w:ind w:left="709"/>
        <w:rPr>
          <w:rFonts w:asciiTheme="majorHAnsi" w:hAnsiTheme="majorHAnsi"/>
        </w:rPr>
      </w:pPr>
    </w:p>
    <w:p w14:paraId="7864923D" w14:textId="0CDAC3D2" w:rsidR="00DD2FD0" w:rsidRPr="00547040" w:rsidRDefault="00DD2FD0" w:rsidP="00BB1906">
      <w:pPr>
        <w:pStyle w:val="Paragraphedeliste"/>
        <w:spacing w:after="0"/>
        <w:ind w:left="709"/>
        <w:jc w:val="both"/>
        <w:rPr>
          <w:rFonts w:asciiTheme="majorHAnsi" w:hAnsiTheme="majorHAnsi"/>
        </w:rPr>
      </w:pPr>
      <w:r>
        <w:rPr>
          <w:rFonts w:asciiTheme="majorHAnsi" w:hAnsiTheme="majorHAnsi"/>
        </w:rPr>
        <w:t>Son courriel est joint à la présente, consultable dans le dossier du Conseil Municipal mis à la disposition des élus en mairie ainsi que sur le site Internet de la commune.</w:t>
      </w:r>
    </w:p>
    <w:p w14:paraId="1D89DAD0" w14:textId="77777777" w:rsidR="00FC2FB5" w:rsidRDefault="00FC2FB5" w:rsidP="00BD0EFD">
      <w:pPr>
        <w:pStyle w:val="Paragraphedeliste"/>
        <w:spacing w:after="0"/>
        <w:ind w:left="1004" w:hanging="295"/>
        <w:rPr>
          <w:rFonts w:asciiTheme="majorHAnsi" w:hAnsiTheme="majorHAnsi"/>
          <w:u w:val="single"/>
        </w:rPr>
      </w:pPr>
    </w:p>
    <w:p w14:paraId="7A8837A6" w14:textId="47F5B7F7" w:rsidR="00BD0EFD" w:rsidRDefault="00BD0EFD" w:rsidP="00BD0EFD">
      <w:pPr>
        <w:pStyle w:val="Paragraphedeliste"/>
        <w:spacing w:after="0"/>
        <w:ind w:left="709"/>
        <w:jc w:val="both"/>
        <w:rPr>
          <w:rFonts w:asciiTheme="majorHAnsi" w:hAnsiTheme="majorHAnsi"/>
        </w:rPr>
      </w:pPr>
      <w:r>
        <w:rPr>
          <w:rFonts w:asciiTheme="majorHAnsi" w:hAnsiTheme="majorHAnsi"/>
        </w:rPr>
        <w:t xml:space="preserve">Le </w:t>
      </w:r>
      <w:r w:rsidR="00FB24E2">
        <w:rPr>
          <w:rFonts w:asciiTheme="majorHAnsi" w:hAnsiTheme="majorHAnsi"/>
        </w:rPr>
        <w:t>procès-verbal</w:t>
      </w:r>
      <w:r>
        <w:rPr>
          <w:rFonts w:asciiTheme="majorHAnsi" w:hAnsiTheme="majorHAnsi"/>
        </w:rPr>
        <w:t xml:space="preserve"> de la réunion déjà transmis aux élus est de nouveau consultable dans le dossier du Conseil Municipal mis à la disposition des élus en mairie ainsi que sur le site Internet de la commune.</w:t>
      </w:r>
    </w:p>
    <w:p w14:paraId="3F0DBB64" w14:textId="77777777" w:rsidR="00DD2FD0" w:rsidRDefault="00DD2FD0" w:rsidP="00DD2FD0">
      <w:pPr>
        <w:pStyle w:val="Paragraphedeliste"/>
        <w:spacing w:before="240"/>
        <w:rPr>
          <w:rFonts w:asciiTheme="majorHAnsi" w:hAnsiTheme="majorHAnsi"/>
        </w:rPr>
      </w:pPr>
    </w:p>
    <w:bookmarkEnd w:id="2"/>
    <w:bookmarkEnd w:id="1"/>
    <w:p w14:paraId="4D4153B5" w14:textId="3C55CCCF" w:rsidR="002C3343" w:rsidRPr="002C3343" w:rsidRDefault="000A2FAC" w:rsidP="00FB24E2">
      <w:pPr>
        <w:spacing w:after="0"/>
        <w:ind w:left="708" w:hanging="282"/>
        <w:jc w:val="both"/>
        <w:rPr>
          <w:rFonts w:asciiTheme="majorHAnsi" w:hAnsiTheme="majorHAnsi" w:cstheme="majorHAnsi"/>
          <w:u w:val="single"/>
        </w:rPr>
      </w:pPr>
      <w:r w:rsidRPr="002C3343">
        <w:rPr>
          <w:rFonts w:asciiTheme="majorHAnsi" w:hAnsiTheme="majorHAnsi"/>
        </w:rPr>
        <w:t xml:space="preserve">2.  </w:t>
      </w:r>
      <w:r w:rsidR="002C3343" w:rsidRPr="002C3343">
        <w:rPr>
          <w:rFonts w:asciiTheme="majorHAnsi" w:hAnsiTheme="majorHAnsi" w:cstheme="majorHAnsi"/>
          <w:u w:val="single"/>
        </w:rPr>
        <w:t>Conseil Départemental du Nord – Demande de subvention au titre de la répartition des amendes de police 2021 -Installation de feux micro-régulés rue Sainte Barbe – RD 8.</w:t>
      </w:r>
    </w:p>
    <w:p w14:paraId="07F50D84" w14:textId="77777777" w:rsidR="002C3343" w:rsidRDefault="002C3343" w:rsidP="002C3343">
      <w:pPr>
        <w:jc w:val="both"/>
        <w:rPr>
          <w:rFonts w:ascii="Calibri Light" w:hAnsi="Calibri Light" w:cs="Arial"/>
        </w:rPr>
      </w:pPr>
    </w:p>
    <w:p w14:paraId="67D73C6D" w14:textId="2169F248" w:rsidR="002C3343" w:rsidRDefault="002C3343" w:rsidP="002C3343">
      <w:pPr>
        <w:ind w:firstLine="708"/>
        <w:jc w:val="both"/>
        <w:rPr>
          <w:rFonts w:ascii="Calibri Light" w:hAnsi="Calibri Light" w:cs="Arial"/>
        </w:rPr>
      </w:pPr>
      <w:r>
        <w:rPr>
          <w:rFonts w:ascii="Calibri Light" w:hAnsi="Calibri Light" w:cs="Arial"/>
        </w:rPr>
        <w:t xml:space="preserve">Afin de réduire la vitesse des véhicules rue Sainte Barbe (RD 8) à l’entrée et à la sortie de </w:t>
      </w:r>
      <w:r>
        <w:rPr>
          <w:rFonts w:ascii="Calibri Light" w:hAnsi="Calibri Light" w:cs="Arial"/>
        </w:rPr>
        <w:tab/>
        <w:t xml:space="preserve">Raimbeaucourt (sens Moncheaux/Raimbeaucourt et Raimbeaucourt/Moncheaux), il est </w:t>
      </w:r>
      <w:r>
        <w:rPr>
          <w:rFonts w:ascii="Calibri Light" w:hAnsi="Calibri Light" w:cs="Arial"/>
        </w:rPr>
        <w:tab/>
        <w:t>envisagé d’installer des feux micro-régulés entre le n</w:t>
      </w:r>
      <w:r w:rsidRPr="00CD6F72">
        <w:rPr>
          <w:rFonts w:ascii="Calibri Light" w:hAnsi="Calibri Light" w:cs="Arial"/>
          <w:vertAlign w:val="superscript"/>
        </w:rPr>
        <w:t>o</w:t>
      </w:r>
      <w:r>
        <w:rPr>
          <w:rFonts w:ascii="Calibri Light" w:hAnsi="Calibri Light" w:cs="Arial"/>
        </w:rPr>
        <w:t xml:space="preserve"> 362 et la parcelle B 2347.</w:t>
      </w:r>
    </w:p>
    <w:p w14:paraId="473607F3" w14:textId="4BC1A3B0" w:rsidR="002C3343" w:rsidRDefault="002C3343" w:rsidP="007831E2">
      <w:pPr>
        <w:ind w:left="705"/>
        <w:jc w:val="both"/>
        <w:rPr>
          <w:rFonts w:ascii="Calibri Light" w:hAnsi="Calibri Light" w:cs="Arial"/>
        </w:rPr>
      </w:pPr>
      <w:r>
        <w:rPr>
          <w:rFonts w:ascii="Calibri Light" w:hAnsi="Calibri Light" w:cs="Arial"/>
        </w:rPr>
        <w:t>Ce secteur est en effet très accidentogène et à plusieurs reprises des véhicules se sont encastrés dans le mur de la propriété située au n°147.</w:t>
      </w:r>
    </w:p>
    <w:p w14:paraId="7EDBD3C2" w14:textId="5890D058" w:rsidR="002C3343" w:rsidRDefault="002C3343" w:rsidP="007831E2">
      <w:pPr>
        <w:ind w:left="705"/>
        <w:jc w:val="both"/>
        <w:rPr>
          <w:rFonts w:ascii="Calibri Light" w:hAnsi="Calibri Light" w:cs="Arial"/>
        </w:rPr>
      </w:pPr>
      <w:r>
        <w:rPr>
          <w:rFonts w:ascii="Calibri Light" w:hAnsi="Calibri Light" w:cs="Arial"/>
        </w:rPr>
        <w:t>Le coût de cet aménagement s’élève à 22 329,03 € HT. Pour sa réalisation, une subvention au titre de la répartition des amendes de police 2021 peut être obtenue du Département.</w:t>
      </w:r>
    </w:p>
    <w:p w14:paraId="5257BB8D" w14:textId="77777777" w:rsidR="002C3343" w:rsidRDefault="002C3343" w:rsidP="002C3343">
      <w:pPr>
        <w:jc w:val="both"/>
        <w:rPr>
          <w:rFonts w:ascii="Calibri Light" w:hAnsi="Calibri Light" w:cs="Arial"/>
        </w:rPr>
      </w:pPr>
      <w:r>
        <w:rPr>
          <w:rFonts w:ascii="Calibri Light" w:hAnsi="Calibri Light" w:cs="Arial"/>
        </w:rPr>
        <w:tab/>
        <w:t>Il est proposé au Conseil Municipal :</w:t>
      </w:r>
    </w:p>
    <w:p w14:paraId="0AC2F6A7" w14:textId="7A1935C2" w:rsidR="002C3343" w:rsidRDefault="002C3343" w:rsidP="002C3343">
      <w:pPr>
        <w:pStyle w:val="Paragraphedeliste"/>
        <w:numPr>
          <w:ilvl w:val="0"/>
          <w:numId w:val="4"/>
        </w:numPr>
        <w:jc w:val="both"/>
        <w:rPr>
          <w:rFonts w:ascii="Calibri Light" w:hAnsi="Calibri Light" w:cs="Arial"/>
        </w:rPr>
      </w:pPr>
      <w:r>
        <w:rPr>
          <w:rFonts w:ascii="Calibri Light" w:hAnsi="Calibri Light" w:cs="Arial"/>
        </w:rPr>
        <w:t>de solliciter une subvention au titre de la répartition du produit des amendes de police 2021 à hauteur de 16 746,77 €</w:t>
      </w:r>
      <w:r w:rsidR="000E1919">
        <w:rPr>
          <w:rFonts w:ascii="Calibri Light" w:hAnsi="Calibri Light" w:cs="Arial"/>
        </w:rPr>
        <w:t xml:space="preserve"> (75%),</w:t>
      </w:r>
    </w:p>
    <w:p w14:paraId="747D23C1" w14:textId="77777777" w:rsidR="002C3343" w:rsidRPr="006D72C1" w:rsidRDefault="002C3343" w:rsidP="002C3343">
      <w:pPr>
        <w:pStyle w:val="Paragraphedeliste"/>
        <w:numPr>
          <w:ilvl w:val="0"/>
          <w:numId w:val="4"/>
        </w:numPr>
        <w:jc w:val="both"/>
        <w:rPr>
          <w:rFonts w:ascii="Calibri Light" w:hAnsi="Calibri Light" w:cs="Arial"/>
        </w:rPr>
      </w:pPr>
      <w:r>
        <w:rPr>
          <w:rFonts w:ascii="Calibri Light" w:hAnsi="Calibri Light" w:cs="Arial"/>
        </w:rPr>
        <w:t>d’autoriser M. le Maire à signer l’ensemble des documents se rapportant à cette décision</w:t>
      </w:r>
    </w:p>
    <w:p w14:paraId="529AC47B" w14:textId="5418F407" w:rsidR="002C3343" w:rsidRPr="002C3343" w:rsidRDefault="002C3343" w:rsidP="002C3343">
      <w:pPr>
        <w:ind w:left="709"/>
        <w:jc w:val="both"/>
        <w:rPr>
          <w:rFonts w:ascii="Calibri Light" w:hAnsi="Calibri Light" w:cs="Arial"/>
        </w:rPr>
      </w:pPr>
      <w:r w:rsidRPr="002C3343">
        <w:rPr>
          <w:rFonts w:ascii="Calibri Light" w:hAnsi="Calibri Light" w:cs="Arial"/>
        </w:rPr>
        <w:t>Il est précisé que cet aménagement sera complété par l’installation d’éclairage public et la création d’un passage piéton avec mise en accessibilité pour lesquels une subvention est demandée au titre du dispositif « ASRDA 2022 ».</w:t>
      </w:r>
    </w:p>
    <w:p w14:paraId="0E5C8483" w14:textId="789F726B" w:rsidR="002C3343" w:rsidRDefault="002C3343" w:rsidP="002C3343">
      <w:pPr>
        <w:ind w:firstLine="708"/>
        <w:jc w:val="both"/>
        <w:rPr>
          <w:rFonts w:ascii="Calibri Light" w:hAnsi="Calibri Light" w:cs="Arial"/>
        </w:rPr>
      </w:pPr>
      <w:r>
        <w:rPr>
          <w:rFonts w:ascii="Calibri Light" w:hAnsi="Calibri Light" w:cs="Arial"/>
        </w:rPr>
        <w:t xml:space="preserve">Le plan d’aménagement est joint en annexe de la présente, consultable dans le dossier du </w:t>
      </w:r>
      <w:r>
        <w:rPr>
          <w:rFonts w:ascii="Calibri Light" w:hAnsi="Calibri Light" w:cs="Arial"/>
        </w:rPr>
        <w:tab/>
        <w:t xml:space="preserve">Conseil Municipal mis à la disposition des élus en mairie ainsi que sur le site Internet de la </w:t>
      </w:r>
      <w:r>
        <w:rPr>
          <w:rFonts w:ascii="Calibri Light" w:hAnsi="Calibri Light" w:cs="Arial"/>
        </w:rPr>
        <w:tab/>
        <w:t>commune.</w:t>
      </w:r>
    </w:p>
    <w:p w14:paraId="17F56464" w14:textId="77777777" w:rsidR="008D4436" w:rsidRDefault="008D4436" w:rsidP="002C3343">
      <w:pPr>
        <w:ind w:firstLine="708"/>
        <w:jc w:val="both"/>
        <w:rPr>
          <w:rFonts w:ascii="Calibri Light" w:hAnsi="Calibri Light" w:cs="Arial"/>
        </w:rPr>
      </w:pPr>
    </w:p>
    <w:p w14:paraId="586CDFB2" w14:textId="77777777" w:rsidR="008D4436" w:rsidRDefault="008D4436" w:rsidP="002C3343">
      <w:pPr>
        <w:ind w:firstLine="708"/>
        <w:jc w:val="both"/>
        <w:rPr>
          <w:rFonts w:ascii="Calibri Light" w:hAnsi="Calibri Light" w:cs="Arial"/>
        </w:rPr>
      </w:pPr>
    </w:p>
    <w:p w14:paraId="750458C8" w14:textId="7E1D6AEC" w:rsidR="008E3CF1" w:rsidRDefault="008E3CF1" w:rsidP="008E3CF1">
      <w:pPr>
        <w:pStyle w:val="Paragraphedeliste"/>
        <w:numPr>
          <w:ilvl w:val="0"/>
          <w:numId w:val="14"/>
        </w:numPr>
        <w:spacing w:after="0"/>
        <w:ind w:left="709" w:hanging="567"/>
        <w:rPr>
          <w:rFonts w:asciiTheme="majorHAnsi" w:hAnsiTheme="majorHAnsi" w:cstheme="majorHAnsi"/>
          <w:u w:val="single"/>
        </w:rPr>
      </w:pPr>
      <w:bookmarkStart w:id="3" w:name="_Hlk105073754"/>
      <w:r>
        <w:rPr>
          <w:rFonts w:asciiTheme="majorHAnsi" w:hAnsiTheme="majorHAnsi" w:cstheme="majorHAnsi"/>
          <w:u w:val="single"/>
        </w:rPr>
        <w:lastRenderedPageBreak/>
        <w:t xml:space="preserve">Conseil Départemental du Nord – Demande de subvention au titre du dispositif d’Aide à la Sécurisation des Routes Départementales en Agglomération (ASRDA) 2022 - Réalisation d’un passage </w:t>
      </w:r>
      <w:r w:rsidR="00FB24E2">
        <w:rPr>
          <w:rFonts w:asciiTheme="majorHAnsi" w:hAnsiTheme="majorHAnsi" w:cstheme="majorHAnsi"/>
          <w:u w:val="single"/>
        </w:rPr>
        <w:t xml:space="preserve">pieton </w:t>
      </w:r>
      <w:r>
        <w:rPr>
          <w:rFonts w:asciiTheme="majorHAnsi" w:hAnsiTheme="majorHAnsi" w:cstheme="majorHAnsi"/>
          <w:u w:val="single"/>
        </w:rPr>
        <w:t>avec mise en accessibilité des trottoirs et éclairage public – Rue Sainte Barbe – 1</w:t>
      </w:r>
      <w:r w:rsidRPr="008058C7">
        <w:rPr>
          <w:rFonts w:asciiTheme="majorHAnsi" w:hAnsiTheme="majorHAnsi" w:cstheme="majorHAnsi"/>
          <w:u w:val="single"/>
          <w:vertAlign w:val="superscript"/>
        </w:rPr>
        <w:t>ère</w:t>
      </w:r>
      <w:r>
        <w:rPr>
          <w:rFonts w:asciiTheme="majorHAnsi" w:hAnsiTheme="majorHAnsi" w:cstheme="majorHAnsi"/>
          <w:u w:val="single"/>
        </w:rPr>
        <w:t xml:space="preserve"> priorité.</w:t>
      </w:r>
    </w:p>
    <w:bookmarkEnd w:id="3"/>
    <w:p w14:paraId="5175AF01" w14:textId="5DA26C63" w:rsidR="002C3343" w:rsidRPr="002C3343" w:rsidRDefault="002C3343" w:rsidP="002C3343">
      <w:pPr>
        <w:ind w:left="1080"/>
        <w:jc w:val="both"/>
        <w:rPr>
          <w:rFonts w:ascii="Calibri Light" w:hAnsi="Calibri Light"/>
        </w:rPr>
      </w:pPr>
    </w:p>
    <w:p w14:paraId="14C2E828" w14:textId="07F9B949" w:rsidR="008D4436" w:rsidRDefault="008D4436" w:rsidP="008D4436">
      <w:pPr>
        <w:ind w:left="709" w:hanging="1"/>
        <w:jc w:val="both"/>
        <w:rPr>
          <w:rFonts w:ascii="Calibri Light" w:hAnsi="Calibri Light" w:cs="Arial"/>
        </w:rPr>
      </w:pPr>
      <w:r>
        <w:rPr>
          <w:rFonts w:ascii="Calibri Light" w:hAnsi="Calibri Light" w:cs="Arial"/>
        </w:rPr>
        <w:t>Afin de réduire la vitesse rue Sainte Barbe (RD 8) à l’entrée et à la sortie de Raimbeaucourt (sens Moncheaux/Raimbeaucourt et Raimbeaucourt/Moncheaux) et en complément de l’installation de feux micro-régulés pour laquelle une subvention est sollicitée au titre de la répartition du produit des amendes de police 2021 (cf. point n°</w:t>
      </w:r>
      <w:r w:rsidR="000E1919">
        <w:rPr>
          <w:rFonts w:ascii="Calibri Light" w:hAnsi="Calibri Light" w:cs="Arial"/>
        </w:rPr>
        <w:t>2</w:t>
      </w:r>
      <w:r>
        <w:rPr>
          <w:rFonts w:ascii="Calibri Light" w:hAnsi="Calibri Light" w:cs="Arial"/>
        </w:rPr>
        <w:t xml:space="preserve">), il est envisagé de réaliser un passage piéton avec mise en accessibilité des trottoirs et </w:t>
      </w:r>
      <w:r w:rsidR="000E1919">
        <w:rPr>
          <w:rFonts w:ascii="Calibri Light" w:hAnsi="Calibri Light" w:cs="Arial"/>
        </w:rPr>
        <w:t>d’</w:t>
      </w:r>
      <w:r>
        <w:rPr>
          <w:rFonts w:ascii="Calibri Light" w:hAnsi="Calibri Light" w:cs="Arial"/>
        </w:rPr>
        <w:t>implanter deux poteaux d’éclairage public et ce, au même niveau que les feux micro-régulés soit entre le n</w:t>
      </w:r>
      <w:r w:rsidRPr="005A5DFE">
        <w:rPr>
          <w:rFonts w:ascii="Calibri Light" w:hAnsi="Calibri Light" w:cs="Arial"/>
          <w:vertAlign w:val="superscript"/>
        </w:rPr>
        <w:t>o</w:t>
      </w:r>
      <w:r>
        <w:rPr>
          <w:rFonts w:ascii="Calibri Light" w:hAnsi="Calibri Light" w:cs="Arial"/>
        </w:rPr>
        <w:t xml:space="preserve"> 362 et la parcelle B 2347. Il est précisé qu’il n’existe aucun passage piéton sur cette portion de voie.</w:t>
      </w:r>
    </w:p>
    <w:p w14:paraId="1450F3F1" w14:textId="77777777" w:rsidR="008D4436" w:rsidRDefault="008D4436" w:rsidP="008D4436">
      <w:pPr>
        <w:ind w:left="709"/>
        <w:jc w:val="both"/>
        <w:rPr>
          <w:rFonts w:ascii="Calibri Light" w:hAnsi="Calibri Light" w:cs="Arial"/>
        </w:rPr>
      </w:pPr>
      <w:r>
        <w:rPr>
          <w:rFonts w:ascii="Calibri Light" w:hAnsi="Calibri Light" w:cs="Arial"/>
        </w:rPr>
        <w:t>Le coût de l’ensemble de cet aménagement s’élève à 8 566,91€ HT se décomposant comme suit :</w:t>
      </w:r>
    </w:p>
    <w:p w14:paraId="00AB31E2" w14:textId="1245D255" w:rsidR="008D4436" w:rsidRDefault="008D4436" w:rsidP="008D4436">
      <w:pPr>
        <w:numPr>
          <w:ilvl w:val="0"/>
          <w:numId w:val="5"/>
        </w:numPr>
        <w:spacing w:after="0" w:line="240" w:lineRule="auto"/>
        <w:ind w:left="2127"/>
        <w:jc w:val="both"/>
        <w:rPr>
          <w:rFonts w:ascii="Calibri Light" w:hAnsi="Calibri Light" w:cs="Arial"/>
        </w:rPr>
      </w:pPr>
      <w:r>
        <w:rPr>
          <w:rFonts w:ascii="Calibri Light" w:hAnsi="Calibri Light" w:cs="Arial"/>
        </w:rPr>
        <w:t>3 071,62 € HT pour la réalisation du passage piéton</w:t>
      </w:r>
    </w:p>
    <w:p w14:paraId="42A54999" w14:textId="77777777" w:rsidR="008D4436" w:rsidRDefault="008D4436" w:rsidP="008D4436">
      <w:pPr>
        <w:numPr>
          <w:ilvl w:val="0"/>
          <w:numId w:val="5"/>
        </w:numPr>
        <w:spacing w:after="0" w:line="240" w:lineRule="auto"/>
        <w:ind w:left="2127"/>
        <w:jc w:val="both"/>
        <w:rPr>
          <w:rFonts w:ascii="Calibri Light" w:hAnsi="Calibri Light" w:cs="Arial"/>
        </w:rPr>
      </w:pPr>
      <w:r>
        <w:rPr>
          <w:rFonts w:ascii="Calibri Light" w:hAnsi="Calibri Light" w:cs="Arial"/>
        </w:rPr>
        <w:t>5 495,29 € HT pour l’éclairage public associé à un aménagement de sécurité.</w:t>
      </w:r>
    </w:p>
    <w:p w14:paraId="105D3936" w14:textId="77777777" w:rsidR="008D4436" w:rsidRDefault="008D4436" w:rsidP="008D4436">
      <w:pPr>
        <w:ind w:left="709"/>
        <w:jc w:val="both"/>
        <w:rPr>
          <w:rFonts w:ascii="Calibri Light" w:hAnsi="Calibri Light" w:cs="Arial"/>
        </w:rPr>
      </w:pPr>
    </w:p>
    <w:p w14:paraId="17E74D28" w14:textId="412700F9" w:rsidR="008D4436" w:rsidRDefault="008D4436" w:rsidP="008D4436">
      <w:pPr>
        <w:ind w:left="709"/>
        <w:jc w:val="both"/>
        <w:rPr>
          <w:rFonts w:ascii="Calibri Light" w:hAnsi="Calibri Light" w:cs="Arial"/>
        </w:rPr>
      </w:pPr>
      <w:r>
        <w:rPr>
          <w:rFonts w:ascii="Calibri Light" w:hAnsi="Calibri Light" w:cs="Arial"/>
        </w:rPr>
        <w:t>Pour la réalisation de ces aménagements une subvention au titre du dispositif ASRDA 2022 peut être obtenue du Département.</w:t>
      </w:r>
    </w:p>
    <w:p w14:paraId="370DCB7B" w14:textId="77777777" w:rsidR="008D4436" w:rsidRDefault="008D4436" w:rsidP="008D4436">
      <w:pPr>
        <w:ind w:firstLine="708"/>
        <w:jc w:val="both"/>
        <w:rPr>
          <w:rFonts w:ascii="Calibri Light" w:hAnsi="Calibri Light" w:cs="Arial"/>
        </w:rPr>
      </w:pPr>
      <w:r>
        <w:rPr>
          <w:rFonts w:ascii="Calibri Light" w:hAnsi="Calibri Light" w:cs="Arial"/>
        </w:rPr>
        <w:t>Il est proposé au Conseil Municipal :</w:t>
      </w:r>
    </w:p>
    <w:p w14:paraId="2743F53E" w14:textId="77777777" w:rsidR="008D4436" w:rsidRDefault="008D4436" w:rsidP="008D4436">
      <w:pPr>
        <w:pStyle w:val="Paragraphedeliste"/>
        <w:numPr>
          <w:ilvl w:val="0"/>
          <w:numId w:val="5"/>
        </w:numPr>
        <w:ind w:firstLine="1614"/>
        <w:jc w:val="both"/>
        <w:rPr>
          <w:rFonts w:ascii="Calibri Light" w:hAnsi="Calibri Light" w:cs="Arial"/>
        </w:rPr>
      </w:pPr>
      <w:r>
        <w:rPr>
          <w:rFonts w:ascii="Calibri Light" w:hAnsi="Calibri Light" w:cs="Arial"/>
        </w:rPr>
        <w:t>de solliciter une subvention au titre du dispositif ASRDA 2022- pour ce projet (1</w:t>
      </w:r>
      <w:r w:rsidRPr="005D389E">
        <w:rPr>
          <w:rFonts w:ascii="Calibri Light" w:hAnsi="Calibri Light" w:cs="Arial"/>
          <w:vertAlign w:val="superscript"/>
        </w:rPr>
        <w:t>ère</w:t>
      </w:r>
      <w:r>
        <w:rPr>
          <w:rFonts w:ascii="Calibri Light" w:hAnsi="Calibri Light" w:cs="Arial"/>
        </w:rPr>
        <w:t xml:space="preserve"> </w:t>
      </w:r>
      <w:r>
        <w:rPr>
          <w:rFonts w:ascii="Calibri Light" w:hAnsi="Calibri Light" w:cs="Arial"/>
        </w:rPr>
        <w:tab/>
      </w:r>
      <w:r>
        <w:rPr>
          <w:rFonts w:ascii="Calibri Light" w:hAnsi="Calibri Light" w:cs="Arial"/>
        </w:rPr>
        <w:tab/>
      </w:r>
      <w:r>
        <w:rPr>
          <w:rFonts w:ascii="Calibri Light" w:hAnsi="Calibri Light" w:cs="Arial"/>
        </w:rPr>
        <w:tab/>
        <w:t>priorité) comme suit :</w:t>
      </w:r>
    </w:p>
    <w:p w14:paraId="752410E7" w14:textId="32705F91" w:rsidR="008D4436" w:rsidRDefault="008D4436" w:rsidP="00C04DB6">
      <w:pPr>
        <w:pStyle w:val="Paragraphedeliste"/>
        <w:ind w:left="2410" w:hanging="283"/>
        <w:jc w:val="both"/>
        <w:rPr>
          <w:rFonts w:ascii="Calibri Light" w:hAnsi="Calibri Light" w:cs="Arial"/>
        </w:rPr>
      </w:pPr>
      <w:r>
        <w:rPr>
          <w:rFonts w:ascii="Arial" w:hAnsi="Arial" w:cs="Arial"/>
        </w:rPr>
        <w:t>→</w:t>
      </w:r>
      <w:r>
        <w:rPr>
          <w:rFonts w:ascii="Calibri Light" w:hAnsi="Calibri Light" w:cs="Arial"/>
        </w:rPr>
        <w:t xml:space="preserve"> pour la réalisation du passage piétons avec mise en accessibilité du trottoir à hauteur de 1 535,81 € (50 %)</w:t>
      </w:r>
    </w:p>
    <w:p w14:paraId="03A975C4" w14:textId="46F39F66" w:rsidR="008D4436" w:rsidRDefault="008D4436" w:rsidP="00C04DB6">
      <w:pPr>
        <w:pStyle w:val="Paragraphedeliste"/>
        <w:ind w:left="2410" w:hanging="283"/>
        <w:jc w:val="both"/>
        <w:rPr>
          <w:rFonts w:ascii="Calibri Light" w:hAnsi="Calibri Light" w:cs="Arial"/>
        </w:rPr>
      </w:pPr>
      <w:r>
        <w:rPr>
          <w:rFonts w:ascii="Arial" w:hAnsi="Arial" w:cs="Arial"/>
        </w:rPr>
        <w:t>→</w:t>
      </w:r>
      <w:r>
        <w:rPr>
          <w:rFonts w:ascii="Calibri Light" w:hAnsi="Calibri Light" w:cs="Arial"/>
        </w:rPr>
        <w:t xml:space="preserve"> pour l’éclairage public associé à un aménagement de sécurité à hauteur </w:t>
      </w:r>
      <w:r w:rsidR="00C04DB6">
        <w:rPr>
          <w:rFonts w:ascii="Calibri Light" w:hAnsi="Calibri Light" w:cs="Arial"/>
        </w:rPr>
        <w:t xml:space="preserve">  </w:t>
      </w:r>
      <w:r>
        <w:rPr>
          <w:rFonts w:ascii="Calibri Light" w:hAnsi="Calibri Light" w:cs="Arial"/>
        </w:rPr>
        <w:t>de 4 121,46 €</w:t>
      </w:r>
      <w:r w:rsidR="000E1919">
        <w:rPr>
          <w:rFonts w:ascii="Calibri Light" w:hAnsi="Calibri Light" w:cs="Arial"/>
        </w:rPr>
        <w:t xml:space="preserve"> (75%)</w:t>
      </w:r>
    </w:p>
    <w:p w14:paraId="17179FD2" w14:textId="1EE3E3F3" w:rsidR="008D4436" w:rsidRDefault="008D4436" w:rsidP="008D4436">
      <w:pPr>
        <w:pStyle w:val="Paragraphedeliste"/>
        <w:ind w:left="1276" w:hanging="567"/>
        <w:jc w:val="both"/>
        <w:rPr>
          <w:rFonts w:ascii="Calibri Light" w:hAnsi="Calibri Light" w:cs="Arial"/>
        </w:rPr>
      </w:pPr>
      <w:r>
        <w:rPr>
          <w:rFonts w:ascii="Calibri Light" w:hAnsi="Calibri Light" w:cs="Arial"/>
        </w:rPr>
        <w:t xml:space="preserve">soit une subvention attendue de  </w:t>
      </w:r>
      <w:r w:rsidR="000E1919">
        <w:rPr>
          <w:rFonts w:ascii="Calibri Light" w:hAnsi="Calibri Light" w:cs="Arial"/>
        </w:rPr>
        <w:t>5657</w:t>
      </w:r>
      <w:r>
        <w:rPr>
          <w:rFonts w:ascii="Calibri Light" w:hAnsi="Calibri Light" w:cs="Arial"/>
        </w:rPr>
        <w:t>,</w:t>
      </w:r>
      <w:r w:rsidR="000E1919">
        <w:rPr>
          <w:rFonts w:ascii="Calibri Light" w:hAnsi="Calibri Light" w:cs="Arial"/>
        </w:rPr>
        <w:t>27</w:t>
      </w:r>
      <w:r>
        <w:rPr>
          <w:rFonts w:ascii="Calibri Light" w:hAnsi="Calibri Light" w:cs="Arial"/>
        </w:rPr>
        <w:t xml:space="preserve"> €</w:t>
      </w:r>
    </w:p>
    <w:p w14:paraId="005AF6F0" w14:textId="77777777" w:rsidR="008D4436" w:rsidRDefault="008D4436" w:rsidP="008D4436">
      <w:pPr>
        <w:pStyle w:val="Paragraphedeliste"/>
        <w:numPr>
          <w:ilvl w:val="0"/>
          <w:numId w:val="5"/>
        </w:numPr>
        <w:ind w:firstLine="1614"/>
        <w:jc w:val="both"/>
        <w:rPr>
          <w:rFonts w:ascii="Calibri Light" w:hAnsi="Calibri Light" w:cs="Arial"/>
        </w:rPr>
      </w:pPr>
      <w:r>
        <w:rPr>
          <w:rFonts w:ascii="Calibri Light" w:hAnsi="Calibri Light" w:cs="Arial"/>
        </w:rPr>
        <w:t xml:space="preserve">d’autoriser M. le Maire à signer l’ensemble des documents se rapportant à cette </w:t>
      </w:r>
      <w:r>
        <w:rPr>
          <w:rFonts w:ascii="Calibri Light" w:hAnsi="Calibri Light" w:cs="Arial"/>
        </w:rPr>
        <w:tab/>
      </w:r>
      <w:r>
        <w:rPr>
          <w:rFonts w:ascii="Calibri Light" w:hAnsi="Calibri Light" w:cs="Arial"/>
        </w:rPr>
        <w:tab/>
      </w:r>
      <w:r>
        <w:rPr>
          <w:rFonts w:ascii="Calibri Light" w:hAnsi="Calibri Light" w:cs="Arial"/>
        </w:rPr>
        <w:tab/>
        <w:t>décision.</w:t>
      </w:r>
    </w:p>
    <w:p w14:paraId="3CBFF8C7" w14:textId="51BD964E" w:rsidR="008D4436" w:rsidRPr="004B4801" w:rsidRDefault="008D4436" w:rsidP="00886FE3">
      <w:pPr>
        <w:ind w:left="705"/>
        <w:jc w:val="both"/>
        <w:rPr>
          <w:rFonts w:ascii="Calibri Light" w:hAnsi="Calibri Light" w:cs="Arial"/>
        </w:rPr>
      </w:pPr>
      <w:r>
        <w:rPr>
          <w:rFonts w:ascii="Calibri Light" w:hAnsi="Calibri Light" w:cs="Arial"/>
        </w:rPr>
        <w:t>Le plan d’aménagement est joint en annexe de la présente, consultable dans le dossier mis à la</w:t>
      </w:r>
      <w:r w:rsidR="00886FE3">
        <w:rPr>
          <w:rFonts w:ascii="Calibri Light" w:hAnsi="Calibri Light" w:cs="Arial"/>
        </w:rPr>
        <w:t xml:space="preserve"> </w:t>
      </w:r>
      <w:r>
        <w:rPr>
          <w:rFonts w:ascii="Calibri Light" w:hAnsi="Calibri Light" w:cs="Arial"/>
        </w:rPr>
        <w:t>disposition des élus en mairie ainsi que sur le site Internet de la commune.</w:t>
      </w:r>
    </w:p>
    <w:p w14:paraId="588A4AB7" w14:textId="5202BE29" w:rsidR="00BB1906" w:rsidRPr="008D4436" w:rsidRDefault="00BB1906" w:rsidP="008E3CF1">
      <w:pPr>
        <w:pStyle w:val="Paragraphedeliste"/>
        <w:numPr>
          <w:ilvl w:val="0"/>
          <w:numId w:val="14"/>
        </w:numPr>
        <w:ind w:left="709" w:hanging="709"/>
        <w:jc w:val="both"/>
        <w:rPr>
          <w:rFonts w:asciiTheme="majorHAnsi" w:hAnsiTheme="majorHAnsi" w:cstheme="majorHAnsi"/>
          <w:u w:val="single"/>
        </w:rPr>
      </w:pPr>
      <w:r w:rsidRPr="008D4436">
        <w:rPr>
          <w:rFonts w:asciiTheme="majorHAnsi" w:hAnsiTheme="majorHAnsi" w:cstheme="majorHAnsi"/>
          <w:u w:val="single"/>
        </w:rPr>
        <w:t>Conseil Départemental du Nord – Demande de subvention au titre du dispositif d’Aide à la Sécurisation des Routes Départementales en Agglomération (ASRDA) 2022 – Panneaux de signalisation renforcée à LEDS – Rues Sainte Barbe, du Maréchal Foch, Jules Ferry – RD 8 – 2</w:t>
      </w:r>
      <w:r w:rsidRPr="008D4436">
        <w:rPr>
          <w:rFonts w:asciiTheme="majorHAnsi" w:hAnsiTheme="majorHAnsi" w:cstheme="majorHAnsi"/>
          <w:u w:val="single"/>
          <w:vertAlign w:val="superscript"/>
        </w:rPr>
        <w:t>ème</w:t>
      </w:r>
      <w:r w:rsidRPr="008D4436">
        <w:rPr>
          <w:rFonts w:asciiTheme="majorHAnsi" w:hAnsiTheme="majorHAnsi" w:cstheme="majorHAnsi"/>
          <w:u w:val="single"/>
        </w:rPr>
        <w:t xml:space="preserve"> priorité.</w:t>
      </w:r>
    </w:p>
    <w:p w14:paraId="6A430E8B" w14:textId="2991E7EE" w:rsidR="00640D7E" w:rsidRDefault="00640D7E" w:rsidP="00640D7E">
      <w:pPr>
        <w:pStyle w:val="Paragraphedeliste"/>
        <w:spacing w:after="0"/>
        <w:rPr>
          <w:rFonts w:asciiTheme="majorHAnsi" w:hAnsiTheme="majorHAnsi" w:cstheme="majorHAnsi"/>
          <w:u w:val="single"/>
        </w:rPr>
      </w:pPr>
    </w:p>
    <w:p w14:paraId="7A44E9DD" w14:textId="03C12446" w:rsidR="00640D7E" w:rsidRDefault="00640D7E" w:rsidP="001B319E">
      <w:pPr>
        <w:ind w:left="709" w:hanging="2127"/>
        <w:jc w:val="both"/>
        <w:rPr>
          <w:rFonts w:ascii="Calibri Light" w:hAnsi="Calibri Light" w:cs="Arial"/>
        </w:rPr>
      </w:pPr>
      <w:r>
        <w:rPr>
          <w:rFonts w:ascii="Calibri Light" w:hAnsi="Calibri Light" w:cs="Arial"/>
        </w:rPr>
        <w:tab/>
        <w:t xml:space="preserve">Afin de réduire la vitesse sur la RD 8 dans les rues Sainte Barbe, du Maréchal Foch et Jules Ferry, il est </w:t>
      </w:r>
      <w:r w:rsidR="00CB2413">
        <w:rPr>
          <w:rFonts w:ascii="Calibri Light" w:hAnsi="Calibri Light" w:cs="Arial"/>
        </w:rPr>
        <w:t>envisagé</w:t>
      </w:r>
      <w:r>
        <w:rPr>
          <w:rFonts w:ascii="Calibri Light" w:hAnsi="Calibri Light" w:cs="Arial"/>
        </w:rPr>
        <w:t xml:space="preserve"> d’implanter des panneaux de signalisation renforcée à LEDS comme suit :</w:t>
      </w:r>
    </w:p>
    <w:p w14:paraId="0B23BC32" w14:textId="09335663" w:rsidR="00640D7E" w:rsidRDefault="00640D7E" w:rsidP="0020155A">
      <w:pPr>
        <w:numPr>
          <w:ilvl w:val="0"/>
          <w:numId w:val="5"/>
        </w:numPr>
        <w:spacing w:after="0" w:line="240" w:lineRule="auto"/>
        <w:ind w:left="1276" w:hanging="283"/>
        <w:jc w:val="both"/>
        <w:rPr>
          <w:rFonts w:ascii="Calibri Light" w:hAnsi="Calibri Light" w:cs="Arial"/>
        </w:rPr>
      </w:pPr>
      <w:r w:rsidRPr="001B319E">
        <w:rPr>
          <w:rFonts w:ascii="Calibri Light" w:hAnsi="Calibri Light" w:cs="Arial"/>
        </w:rPr>
        <w:t>rue Sainte Barbe, à l’entrée de la commune en venant de Moncheaux : limitation de la vitesse à 50 km/h</w:t>
      </w:r>
    </w:p>
    <w:p w14:paraId="74F78E59" w14:textId="47527FB2" w:rsidR="00640D7E" w:rsidRDefault="00640D7E" w:rsidP="0020155A">
      <w:pPr>
        <w:numPr>
          <w:ilvl w:val="0"/>
          <w:numId w:val="5"/>
        </w:numPr>
        <w:spacing w:after="0" w:line="240" w:lineRule="auto"/>
        <w:ind w:left="1276" w:hanging="283"/>
        <w:jc w:val="both"/>
        <w:rPr>
          <w:rFonts w:ascii="Calibri Light" w:hAnsi="Calibri Light" w:cs="Arial"/>
        </w:rPr>
      </w:pPr>
      <w:r>
        <w:rPr>
          <w:rFonts w:ascii="Calibri Light" w:hAnsi="Calibri Light" w:cs="Arial"/>
        </w:rPr>
        <w:t xml:space="preserve">rue du Maréchal Foch, sens Moncheaux/Raimbeaucourt, à proximité du n° </w:t>
      </w:r>
      <w:r w:rsidR="001B319E">
        <w:rPr>
          <w:rFonts w:ascii="Calibri Light" w:hAnsi="Calibri Light" w:cs="Arial"/>
        </w:rPr>
        <w:t>144</w:t>
      </w:r>
      <w:r>
        <w:rPr>
          <w:rFonts w:ascii="Calibri Light" w:hAnsi="Calibri Light" w:cs="Arial"/>
        </w:rPr>
        <w:t xml:space="preserve"> et de la Place Charles de Gaulle : limitation de la vitesse à </w:t>
      </w:r>
      <w:r w:rsidR="001B319E">
        <w:rPr>
          <w:rFonts w:ascii="Calibri Light" w:hAnsi="Calibri Light" w:cs="Arial"/>
        </w:rPr>
        <w:t>3</w:t>
      </w:r>
      <w:r>
        <w:rPr>
          <w:rFonts w:ascii="Calibri Light" w:hAnsi="Calibri Light" w:cs="Arial"/>
        </w:rPr>
        <w:t>0 km/h</w:t>
      </w:r>
    </w:p>
    <w:p w14:paraId="649A8455" w14:textId="42F9B438" w:rsidR="00640D7E" w:rsidRDefault="00640D7E" w:rsidP="0020155A">
      <w:pPr>
        <w:pStyle w:val="Paragraphedeliste"/>
        <w:numPr>
          <w:ilvl w:val="0"/>
          <w:numId w:val="5"/>
        </w:numPr>
        <w:spacing w:after="0" w:line="240" w:lineRule="auto"/>
        <w:ind w:left="1276"/>
        <w:jc w:val="both"/>
        <w:rPr>
          <w:rFonts w:ascii="Calibri Light" w:hAnsi="Calibri Light" w:cs="Arial"/>
        </w:rPr>
      </w:pPr>
      <w:r w:rsidRPr="00640D7E">
        <w:rPr>
          <w:rFonts w:ascii="Calibri Light" w:hAnsi="Calibri Light" w:cs="Arial"/>
        </w:rPr>
        <w:lastRenderedPageBreak/>
        <w:t>rue Jules Ferry, de part et d’autre des  écoles élémentaire et maternelle : limitation de la vitesse à 30 km/h.</w:t>
      </w:r>
    </w:p>
    <w:p w14:paraId="4CD0E2C4" w14:textId="7DD2F13E" w:rsidR="00640D7E" w:rsidRDefault="001B319E" w:rsidP="00640D7E">
      <w:pPr>
        <w:ind w:left="426"/>
        <w:jc w:val="both"/>
        <w:rPr>
          <w:rFonts w:ascii="Calibri Light" w:hAnsi="Calibri Light" w:cs="Arial"/>
        </w:rPr>
      </w:pPr>
      <w:r>
        <w:rPr>
          <w:rFonts w:ascii="Calibri Light" w:hAnsi="Calibri Light" w:cs="Arial"/>
        </w:rPr>
        <w:tab/>
      </w:r>
      <w:r w:rsidR="00640D7E">
        <w:rPr>
          <w:rFonts w:ascii="Calibri Light" w:hAnsi="Calibri Light" w:cs="Arial"/>
        </w:rPr>
        <w:t>Le coût de cet aménagement s’élève à 10 380, 80 € HT.</w:t>
      </w:r>
    </w:p>
    <w:p w14:paraId="61FBC713" w14:textId="0034A09C" w:rsidR="00640D7E" w:rsidRDefault="001B319E" w:rsidP="00640D7E">
      <w:pPr>
        <w:ind w:left="426"/>
        <w:jc w:val="both"/>
        <w:rPr>
          <w:rFonts w:ascii="Calibri Light" w:hAnsi="Calibri Light" w:cs="Arial"/>
        </w:rPr>
      </w:pPr>
      <w:r>
        <w:rPr>
          <w:rFonts w:ascii="Calibri Light" w:hAnsi="Calibri Light" w:cs="Arial"/>
        </w:rPr>
        <w:tab/>
      </w:r>
      <w:r w:rsidR="00640D7E">
        <w:rPr>
          <w:rFonts w:ascii="Calibri Light" w:hAnsi="Calibri Light" w:cs="Arial"/>
        </w:rPr>
        <w:t>Pour sa réalisation, une subvention au titre du dispositif ASRDA 2022 – 2</w:t>
      </w:r>
      <w:r w:rsidR="00640D7E" w:rsidRPr="006A7386">
        <w:rPr>
          <w:rFonts w:ascii="Calibri Light" w:hAnsi="Calibri Light" w:cs="Arial"/>
          <w:vertAlign w:val="superscript"/>
        </w:rPr>
        <w:t>ème</w:t>
      </w:r>
      <w:r w:rsidR="00640D7E">
        <w:rPr>
          <w:rFonts w:ascii="Calibri Light" w:hAnsi="Calibri Light" w:cs="Arial"/>
        </w:rPr>
        <w:t xml:space="preserve"> priorité peut être </w:t>
      </w:r>
      <w:r>
        <w:rPr>
          <w:rFonts w:ascii="Calibri Light" w:hAnsi="Calibri Light" w:cs="Arial"/>
        </w:rPr>
        <w:tab/>
      </w:r>
      <w:r w:rsidR="00640D7E">
        <w:rPr>
          <w:rFonts w:ascii="Calibri Light" w:hAnsi="Calibri Light" w:cs="Arial"/>
        </w:rPr>
        <w:t>obtenue du Département. </w:t>
      </w:r>
    </w:p>
    <w:p w14:paraId="7E0222B0" w14:textId="36FC90EA" w:rsidR="004B4801" w:rsidRDefault="004B4801" w:rsidP="00640D7E">
      <w:pPr>
        <w:ind w:left="426"/>
        <w:jc w:val="both"/>
        <w:rPr>
          <w:rFonts w:ascii="Calibri Light" w:hAnsi="Calibri Light" w:cs="Arial"/>
        </w:rPr>
      </w:pPr>
      <w:r>
        <w:rPr>
          <w:rFonts w:ascii="Calibri Light" w:hAnsi="Calibri Light" w:cs="Arial"/>
        </w:rPr>
        <w:tab/>
        <w:t>Il est proposé au Conseil Municipal :</w:t>
      </w:r>
    </w:p>
    <w:p w14:paraId="12502319" w14:textId="2C807042" w:rsidR="004B4801" w:rsidRDefault="004B4801" w:rsidP="0020155A">
      <w:pPr>
        <w:pStyle w:val="Paragraphedeliste"/>
        <w:numPr>
          <w:ilvl w:val="0"/>
          <w:numId w:val="5"/>
        </w:numPr>
        <w:ind w:firstLine="1472"/>
        <w:jc w:val="both"/>
        <w:rPr>
          <w:rFonts w:ascii="Calibri Light" w:hAnsi="Calibri Light" w:cs="Arial"/>
        </w:rPr>
      </w:pPr>
      <w:r>
        <w:rPr>
          <w:rFonts w:ascii="Calibri Light" w:hAnsi="Calibri Light" w:cs="Arial"/>
        </w:rPr>
        <w:t xml:space="preserve">de solliciter une subvention au titre du dispositif ASRDA 2022 </w:t>
      </w:r>
      <w:r w:rsidR="001225A7">
        <w:rPr>
          <w:rFonts w:ascii="Calibri Light" w:hAnsi="Calibri Light" w:cs="Arial"/>
        </w:rPr>
        <w:t xml:space="preserve">pour ce projet </w:t>
      </w:r>
      <w:r w:rsidR="006C3B7E">
        <w:rPr>
          <w:rFonts w:ascii="Calibri Light" w:hAnsi="Calibri Light" w:cs="Arial"/>
        </w:rPr>
        <w:t xml:space="preserve">                     </w:t>
      </w:r>
      <w:r w:rsidR="006C3B7E">
        <w:rPr>
          <w:rFonts w:ascii="Calibri Light" w:hAnsi="Calibri Light" w:cs="Arial"/>
        </w:rPr>
        <w:tab/>
      </w:r>
      <w:r w:rsidR="006C3B7E">
        <w:rPr>
          <w:rFonts w:ascii="Calibri Light" w:hAnsi="Calibri Light" w:cs="Arial"/>
        </w:rPr>
        <w:tab/>
      </w:r>
      <w:r w:rsidR="006C3B7E">
        <w:rPr>
          <w:rFonts w:ascii="Calibri Light" w:hAnsi="Calibri Light" w:cs="Arial"/>
        </w:rPr>
        <w:tab/>
      </w:r>
      <w:r w:rsidR="001225A7">
        <w:rPr>
          <w:rFonts w:ascii="Calibri Light" w:hAnsi="Calibri Light" w:cs="Arial"/>
        </w:rPr>
        <w:t>(2</w:t>
      </w:r>
      <w:r w:rsidR="001225A7" w:rsidRPr="001225A7">
        <w:rPr>
          <w:rFonts w:ascii="Calibri Light" w:hAnsi="Calibri Light" w:cs="Arial"/>
          <w:vertAlign w:val="superscript"/>
        </w:rPr>
        <w:t>ème</w:t>
      </w:r>
      <w:r w:rsidR="001225A7">
        <w:rPr>
          <w:rFonts w:ascii="Calibri Light" w:hAnsi="Calibri Light" w:cs="Arial"/>
        </w:rPr>
        <w:t xml:space="preserve"> priorité) à hauteur de </w:t>
      </w:r>
      <w:r w:rsidR="00CB2413">
        <w:rPr>
          <w:rFonts w:ascii="Calibri Light" w:hAnsi="Calibri Light" w:cs="Arial"/>
        </w:rPr>
        <w:t xml:space="preserve">7 785,60 </w:t>
      </w:r>
      <w:r w:rsidR="001225A7">
        <w:rPr>
          <w:rFonts w:ascii="Calibri Light" w:hAnsi="Calibri Light" w:cs="Arial"/>
        </w:rPr>
        <w:t>€</w:t>
      </w:r>
      <w:r w:rsidR="00CB2413">
        <w:rPr>
          <w:rFonts w:ascii="Calibri Light" w:hAnsi="Calibri Light" w:cs="Arial"/>
        </w:rPr>
        <w:t xml:space="preserve"> (75 %)</w:t>
      </w:r>
    </w:p>
    <w:p w14:paraId="430DD45D" w14:textId="59AF1935" w:rsidR="001225A7" w:rsidRDefault="001225A7" w:rsidP="0020155A">
      <w:pPr>
        <w:pStyle w:val="Paragraphedeliste"/>
        <w:numPr>
          <w:ilvl w:val="0"/>
          <w:numId w:val="5"/>
        </w:numPr>
        <w:spacing w:after="0"/>
        <w:ind w:firstLine="1472"/>
        <w:jc w:val="both"/>
        <w:rPr>
          <w:rFonts w:ascii="Calibri Light" w:hAnsi="Calibri Light" w:cs="Arial"/>
        </w:rPr>
      </w:pPr>
      <w:r>
        <w:rPr>
          <w:rFonts w:ascii="Calibri Light" w:hAnsi="Calibri Light" w:cs="Arial"/>
        </w:rPr>
        <w:t xml:space="preserve">d’autoriser M. le Maire à signer l’ensemble des documents se rapportant à cette </w:t>
      </w:r>
      <w:r>
        <w:rPr>
          <w:rFonts w:ascii="Calibri Light" w:hAnsi="Calibri Light" w:cs="Arial"/>
        </w:rPr>
        <w:tab/>
      </w:r>
      <w:r>
        <w:rPr>
          <w:rFonts w:ascii="Calibri Light" w:hAnsi="Calibri Light" w:cs="Arial"/>
        </w:rPr>
        <w:tab/>
      </w:r>
      <w:r>
        <w:rPr>
          <w:rFonts w:ascii="Calibri Light" w:hAnsi="Calibri Light" w:cs="Arial"/>
        </w:rPr>
        <w:tab/>
        <w:t>décision.</w:t>
      </w:r>
    </w:p>
    <w:p w14:paraId="14C91846" w14:textId="77777777" w:rsidR="008D4436" w:rsidRDefault="008D4436" w:rsidP="008D4436">
      <w:pPr>
        <w:pStyle w:val="Paragraphedeliste"/>
        <w:spacing w:after="0"/>
        <w:ind w:left="-338"/>
        <w:rPr>
          <w:rFonts w:asciiTheme="majorHAnsi" w:hAnsiTheme="majorHAnsi" w:cstheme="majorHAnsi"/>
          <w:u w:val="single"/>
        </w:rPr>
      </w:pPr>
    </w:p>
    <w:p w14:paraId="09C282E4" w14:textId="2FF3BF5E" w:rsidR="008D4436" w:rsidRDefault="008D4436" w:rsidP="009C1E55">
      <w:pPr>
        <w:pStyle w:val="Paragraphedeliste"/>
        <w:numPr>
          <w:ilvl w:val="0"/>
          <w:numId w:val="14"/>
        </w:numPr>
        <w:spacing w:after="0"/>
        <w:ind w:left="709" w:hanging="425"/>
        <w:rPr>
          <w:rFonts w:asciiTheme="majorHAnsi" w:hAnsiTheme="majorHAnsi" w:cstheme="majorHAnsi"/>
          <w:u w:val="single"/>
        </w:rPr>
      </w:pPr>
      <w:r>
        <w:rPr>
          <w:rFonts w:asciiTheme="majorHAnsi" w:hAnsiTheme="majorHAnsi" w:cstheme="majorHAnsi"/>
          <w:u w:val="single"/>
        </w:rPr>
        <w:t xml:space="preserve">Association Jours de </w:t>
      </w:r>
      <w:r w:rsidR="00FB2820">
        <w:rPr>
          <w:rFonts w:asciiTheme="majorHAnsi" w:hAnsiTheme="majorHAnsi" w:cstheme="majorHAnsi"/>
          <w:u w:val="single"/>
        </w:rPr>
        <w:t>F</w:t>
      </w:r>
      <w:r>
        <w:rPr>
          <w:rFonts w:asciiTheme="majorHAnsi" w:hAnsiTheme="majorHAnsi" w:cstheme="majorHAnsi"/>
          <w:u w:val="single"/>
        </w:rPr>
        <w:t xml:space="preserve">ête en </w:t>
      </w:r>
      <w:r w:rsidR="000E1919">
        <w:rPr>
          <w:rFonts w:asciiTheme="majorHAnsi" w:hAnsiTheme="majorHAnsi" w:cstheme="majorHAnsi"/>
          <w:u w:val="single"/>
        </w:rPr>
        <w:t>A</w:t>
      </w:r>
      <w:r>
        <w:rPr>
          <w:rFonts w:asciiTheme="majorHAnsi" w:hAnsiTheme="majorHAnsi" w:cstheme="majorHAnsi"/>
          <w:u w:val="single"/>
        </w:rPr>
        <w:t xml:space="preserve">nciennes – </w:t>
      </w:r>
      <w:r w:rsidR="00FB2820">
        <w:rPr>
          <w:rFonts w:asciiTheme="majorHAnsi" w:hAnsiTheme="majorHAnsi" w:cstheme="majorHAnsi"/>
          <w:u w:val="single"/>
        </w:rPr>
        <w:t>Augmentation de la subvention de fonctionnement annuelle</w:t>
      </w:r>
      <w:r>
        <w:rPr>
          <w:rFonts w:asciiTheme="majorHAnsi" w:hAnsiTheme="majorHAnsi" w:cstheme="majorHAnsi"/>
          <w:u w:val="single"/>
        </w:rPr>
        <w:t>.</w:t>
      </w:r>
    </w:p>
    <w:p w14:paraId="19410A23" w14:textId="6F2EAC8A" w:rsidR="008D4436" w:rsidRDefault="008D4436" w:rsidP="008D4436">
      <w:pPr>
        <w:pStyle w:val="Paragraphedeliste"/>
        <w:spacing w:after="0"/>
        <w:ind w:left="1134"/>
        <w:jc w:val="both"/>
        <w:rPr>
          <w:rFonts w:ascii="Calibri Light" w:hAnsi="Calibri Light" w:cs="Arial"/>
        </w:rPr>
      </w:pPr>
    </w:p>
    <w:p w14:paraId="47B8B1B1" w14:textId="1DA9E9EB" w:rsidR="008D4436" w:rsidRDefault="00FB2820" w:rsidP="008D4436">
      <w:pPr>
        <w:pStyle w:val="Paragraphedeliste"/>
        <w:spacing w:after="0"/>
        <w:ind w:left="709"/>
        <w:jc w:val="both"/>
        <w:rPr>
          <w:rFonts w:ascii="Calibri Light" w:hAnsi="Calibri Light" w:cs="Arial"/>
        </w:rPr>
      </w:pPr>
      <w:r>
        <w:rPr>
          <w:rFonts w:ascii="Calibri Light" w:hAnsi="Calibri Light" w:cs="Arial"/>
        </w:rPr>
        <w:t xml:space="preserve">Suite à la demande de l’association et compte tenu de la charge qui lui incombe pour les assurances des </w:t>
      </w:r>
      <w:r w:rsidR="00B43EBA">
        <w:rPr>
          <w:rFonts w:ascii="Calibri Light" w:hAnsi="Calibri Light" w:cs="Arial"/>
        </w:rPr>
        <w:t>véhicules, il est proposé au Conseil Municipal une augmentation de la subvention annuelle de 100€. La subvention annuelle est de 200€. Elle sera donc portée à 300€.</w:t>
      </w:r>
    </w:p>
    <w:p w14:paraId="7714A56D" w14:textId="77777777" w:rsidR="00FB2820" w:rsidRDefault="00FB2820" w:rsidP="008D4436">
      <w:pPr>
        <w:pStyle w:val="Paragraphedeliste"/>
        <w:spacing w:after="0"/>
        <w:ind w:left="709"/>
        <w:jc w:val="both"/>
        <w:rPr>
          <w:rFonts w:ascii="Calibri Light" w:hAnsi="Calibri Light" w:cs="Arial"/>
        </w:rPr>
      </w:pPr>
    </w:p>
    <w:p w14:paraId="09061E17" w14:textId="57CF240B" w:rsidR="0086221B" w:rsidRDefault="0086221B" w:rsidP="008E3CF1">
      <w:pPr>
        <w:pStyle w:val="Paragraphedeliste"/>
        <w:numPr>
          <w:ilvl w:val="0"/>
          <w:numId w:val="14"/>
        </w:numPr>
        <w:spacing w:before="240"/>
        <w:ind w:left="709" w:hanging="425"/>
        <w:rPr>
          <w:rFonts w:asciiTheme="majorHAnsi" w:hAnsiTheme="majorHAnsi" w:cstheme="majorHAnsi"/>
          <w:u w:val="single"/>
        </w:rPr>
      </w:pPr>
      <w:r>
        <w:rPr>
          <w:rFonts w:asciiTheme="majorHAnsi" w:hAnsiTheme="majorHAnsi" w:cstheme="majorHAnsi"/>
          <w:u w:val="single"/>
        </w:rPr>
        <w:t>Taxes et produits irrecouvrables – Allocation en non-valeur.</w:t>
      </w:r>
    </w:p>
    <w:p w14:paraId="57C0583E" w14:textId="51A4C8DD" w:rsidR="0086221B" w:rsidRDefault="0086221B" w:rsidP="0086221B">
      <w:pPr>
        <w:pStyle w:val="Paragraphedeliste"/>
        <w:spacing w:before="240"/>
        <w:ind w:left="709"/>
        <w:rPr>
          <w:rFonts w:asciiTheme="majorHAnsi" w:hAnsiTheme="majorHAnsi" w:cstheme="majorHAnsi"/>
          <w:u w:val="single"/>
        </w:rPr>
      </w:pPr>
    </w:p>
    <w:p w14:paraId="39BA9496" w14:textId="74240E05" w:rsidR="0086221B" w:rsidRDefault="0086221B" w:rsidP="00263F33">
      <w:pPr>
        <w:pStyle w:val="Paragraphedeliste"/>
        <w:spacing w:before="240"/>
        <w:ind w:left="709"/>
        <w:jc w:val="both"/>
        <w:rPr>
          <w:rFonts w:asciiTheme="majorHAnsi" w:hAnsiTheme="majorHAnsi" w:cstheme="majorHAnsi"/>
        </w:rPr>
      </w:pPr>
      <w:r>
        <w:rPr>
          <w:rFonts w:asciiTheme="majorHAnsi" w:hAnsiTheme="majorHAnsi" w:cstheme="majorHAnsi"/>
        </w:rPr>
        <w:t xml:space="preserve">Le trésorier n’a pu recouvrir certains titres émis à l’encontre des débiteurs notamment pour </w:t>
      </w:r>
      <w:r w:rsidR="00263F33">
        <w:rPr>
          <w:rFonts w:asciiTheme="majorHAnsi" w:hAnsiTheme="majorHAnsi" w:cstheme="majorHAnsi"/>
        </w:rPr>
        <w:t>des impayés de cantine</w:t>
      </w:r>
      <w:r>
        <w:rPr>
          <w:rFonts w:asciiTheme="majorHAnsi" w:hAnsiTheme="majorHAnsi" w:cstheme="majorHAnsi"/>
        </w:rPr>
        <w:t>. De fait, il en demande l’allocation en non-valeur. Les montants sont les suivants :</w:t>
      </w:r>
    </w:p>
    <w:p w14:paraId="41ACE266" w14:textId="2076467D" w:rsidR="0086221B" w:rsidRDefault="0086221B" w:rsidP="0086221B">
      <w:pPr>
        <w:pStyle w:val="Paragraphedeliste"/>
        <w:spacing w:before="240"/>
        <w:ind w:left="709"/>
        <w:rPr>
          <w:rFonts w:asciiTheme="majorHAnsi" w:hAnsiTheme="majorHAnsi" w:cstheme="majorHAnsi"/>
        </w:rPr>
      </w:pPr>
    </w:p>
    <w:tbl>
      <w:tblPr>
        <w:tblW w:w="5377" w:type="dxa"/>
        <w:jc w:val="center"/>
        <w:tblCellMar>
          <w:left w:w="70" w:type="dxa"/>
          <w:right w:w="70" w:type="dxa"/>
        </w:tblCellMar>
        <w:tblLook w:val="04A0" w:firstRow="1" w:lastRow="0" w:firstColumn="1" w:lastColumn="0" w:noHBand="0" w:noVBand="1"/>
      </w:tblPr>
      <w:tblGrid>
        <w:gridCol w:w="1833"/>
        <w:gridCol w:w="1607"/>
        <w:gridCol w:w="1937"/>
      </w:tblGrid>
      <w:tr w:rsidR="00CE4816" w:rsidRPr="00CE4816" w14:paraId="50A5D2E7" w14:textId="77777777" w:rsidTr="00DC5C9C">
        <w:trPr>
          <w:trHeight w:val="276"/>
          <w:jc w:val="center"/>
        </w:trPr>
        <w:tc>
          <w:tcPr>
            <w:tcW w:w="1833" w:type="dxa"/>
            <w:tcBorders>
              <w:top w:val="single" w:sz="8" w:space="0" w:color="000000"/>
              <w:left w:val="single" w:sz="8" w:space="0" w:color="000000"/>
              <w:bottom w:val="single" w:sz="8" w:space="0" w:color="000000"/>
              <w:right w:val="nil"/>
            </w:tcBorders>
            <w:shd w:val="clear" w:color="auto" w:fill="auto"/>
            <w:vAlign w:val="center"/>
            <w:hideMark/>
          </w:tcPr>
          <w:p w14:paraId="73D6437A" w14:textId="77777777" w:rsidR="00CE4816" w:rsidRPr="00CE4816" w:rsidRDefault="00CE4816" w:rsidP="00DC5C9C">
            <w:pPr>
              <w:spacing w:after="0" w:line="240" w:lineRule="auto"/>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 </w:t>
            </w:r>
          </w:p>
        </w:tc>
        <w:tc>
          <w:tcPr>
            <w:tcW w:w="1607" w:type="dxa"/>
            <w:tcBorders>
              <w:top w:val="single" w:sz="8" w:space="0" w:color="000000"/>
              <w:left w:val="nil"/>
              <w:bottom w:val="single" w:sz="8" w:space="0" w:color="000000"/>
              <w:right w:val="single" w:sz="8" w:space="0" w:color="000000"/>
            </w:tcBorders>
            <w:shd w:val="clear" w:color="auto" w:fill="auto"/>
            <w:vAlign w:val="center"/>
            <w:hideMark/>
          </w:tcPr>
          <w:p w14:paraId="7DE79A20" w14:textId="77777777" w:rsidR="00CE4816" w:rsidRPr="00CE4816" w:rsidRDefault="00CE4816" w:rsidP="00DC5C9C">
            <w:pPr>
              <w:spacing w:after="0" w:line="240" w:lineRule="auto"/>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 </w:t>
            </w:r>
          </w:p>
        </w:tc>
        <w:tc>
          <w:tcPr>
            <w:tcW w:w="1937" w:type="dxa"/>
            <w:tcBorders>
              <w:top w:val="single" w:sz="8" w:space="0" w:color="000000"/>
              <w:left w:val="nil"/>
              <w:bottom w:val="single" w:sz="8" w:space="0" w:color="000000"/>
              <w:right w:val="single" w:sz="8" w:space="0" w:color="000000"/>
            </w:tcBorders>
            <w:shd w:val="clear" w:color="auto" w:fill="auto"/>
            <w:vAlign w:val="center"/>
            <w:hideMark/>
          </w:tcPr>
          <w:p w14:paraId="3910B2BD"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Sommes non recouvrées</w:t>
            </w:r>
          </w:p>
        </w:tc>
      </w:tr>
      <w:tr w:rsidR="00CE4816" w:rsidRPr="00CE4816" w14:paraId="02DD8B7D"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0498C462"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73B29C9F" w14:textId="2C573016" w:rsidR="00CE4816" w:rsidRPr="00CE4816" w:rsidRDefault="00CE4816"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2012</w:t>
            </w:r>
          </w:p>
        </w:tc>
        <w:tc>
          <w:tcPr>
            <w:tcW w:w="1937" w:type="dxa"/>
            <w:tcBorders>
              <w:top w:val="nil"/>
              <w:left w:val="nil"/>
              <w:bottom w:val="single" w:sz="8" w:space="0" w:color="000000"/>
              <w:right w:val="single" w:sz="8" w:space="0" w:color="000000"/>
            </w:tcBorders>
            <w:shd w:val="clear" w:color="auto" w:fill="auto"/>
            <w:vAlign w:val="center"/>
            <w:hideMark/>
          </w:tcPr>
          <w:p w14:paraId="262F625F" w14:textId="0477F7A3" w:rsidR="00CE4816" w:rsidRPr="00CE4816" w:rsidRDefault="00CE4816"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68,25</w:t>
            </w:r>
            <w:r w:rsidRPr="00CE4816">
              <w:rPr>
                <w:rFonts w:ascii="Calibri Light" w:eastAsia="Times New Roman" w:hAnsi="Calibri Light" w:cs="Calibri Light"/>
                <w:color w:val="000000"/>
                <w:lang w:eastAsia="fr-FR"/>
              </w:rPr>
              <w:t xml:space="preserve"> €</w:t>
            </w:r>
          </w:p>
        </w:tc>
      </w:tr>
      <w:tr w:rsidR="00CE4816" w:rsidRPr="00CE4816" w14:paraId="17D9B0F4"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083CFE00"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26E8F356" w14:textId="4C5D9ABD"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20</w:t>
            </w:r>
            <w:r>
              <w:rPr>
                <w:rFonts w:ascii="Calibri Light" w:eastAsia="Times New Roman" w:hAnsi="Calibri Light" w:cs="Calibri Light"/>
                <w:color w:val="000000"/>
                <w:lang w:eastAsia="fr-FR"/>
              </w:rPr>
              <w:t>14</w:t>
            </w:r>
          </w:p>
        </w:tc>
        <w:tc>
          <w:tcPr>
            <w:tcW w:w="1937" w:type="dxa"/>
            <w:tcBorders>
              <w:top w:val="nil"/>
              <w:left w:val="nil"/>
              <w:bottom w:val="single" w:sz="8" w:space="0" w:color="000000"/>
              <w:right w:val="single" w:sz="8" w:space="0" w:color="000000"/>
            </w:tcBorders>
            <w:shd w:val="clear" w:color="auto" w:fill="auto"/>
            <w:vAlign w:val="center"/>
            <w:hideMark/>
          </w:tcPr>
          <w:p w14:paraId="51CBF097" w14:textId="7747E177" w:rsidR="00CE4816" w:rsidRPr="00CE4816" w:rsidRDefault="00CE4816" w:rsidP="00CE4816">
            <w:pPr>
              <w:spacing w:after="0" w:line="240" w:lineRule="auto"/>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         187,33</w:t>
            </w:r>
            <w:r w:rsidRPr="00CE4816">
              <w:rPr>
                <w:rFonts w:ascii="Calibri Light" w:eastAsia="Times New Roman" w:hAnsi="Calibri Light" w:cs="Calibri Light"/>
                <w:color w:val="000000"/>
                <w:lang w:eastAsia="fr-FR"/>
              </w:rPr>
              <w:t xml:space="preserve"> €</w:t>
            </w:r>
          </w:p>
        </w:tc>
      </w:tr>
      <w:tr w:rsidR="00CE4816" w:rsidRPr="00CE4816" w14:paraId="7712AF6D"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15664594"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0F87F671" w14:textId="1D0EC598"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20</w:t>
            </w:r>
            <w:r>
              <w:rPr>
                <w:rFonts w:ascii="Calibri Light" w:eastAsia="Times New Roman" w:hAnsi="Calibri Light" w:cs="Calibri Light"/>
                <w:color w:val="000000"/>
                <w:lang w:eastAsia="fr-FR"/>
              </w:rPr>
              <w:t>1</w:t>
            </w:r>
            <w:r w:rsidRPr="00CE4816">
              <w:rPr>
                <w:rFonts w:ascii="Calibri Light" w:eastAsia="Times New Roman" w:hAnsi="Calibri Light" w:cs="Calibri Light"/>
                <w:color w:val="000000"/>
                <w:lang w:eastAsia="fr-FR"/>
              </w:rPr>
              <w:t>6</w:t>
            </w:r>
          </w:p>
        </w:tc>
        <w:tc>
          <w:tcPr>
            <w:tcW w:w="1937" w:type="dxa"/>
            <w:tcBorders>
              <w:top w:val="nil"/>
              <w:left w:val="nil"/>
              <w:bottom w:val="single" w:sz="8" w:space="0" w:color="000000"/>
              <w:right w:val="single" w:sz="8" w:space="0" w:color="000000"/>
            </w:tcBorders>
            <w:shd w:val="clear" w:color="auto" w:fill="auto"/>
            <w:vAlign w:val="center"/>
            <w:hideMark/>
          </w:tcPr>
          <w:p w14:paraId="6E05FEF3" w14:textId="4F46E0AD" w:rsidR="00CE4816" w:rsidRPr="00CE4816" w:rsidRDefault="00CE4816" w:rsidP="00CE4816">
            <w:pPr>
              <w:spacing w:after="0" w:line="240" w:lineRule="auto"/>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 xml:space="preserve">         144,00</w:t>
            </w:r>
            <w:r w:rsidRPr="00CE4816">
              <w:rPr>
                <w:rFonts w:ascii="Calibri Light" w:eastAsia="Times New Roman" w:hAnsi="Calibri Light" w:cs="Calibri Light"/>
                <w:color w:val="000000"/>
                <w:lang w:eastAsia="fr-FR"/>
              </w:rPr>
              <w:t xml:space="preserve"> €</w:t>
            </w:r>
          </w:p>
        </w:tc>
      </w:tr>
      <w:tr w:rsidR="00CE4816" w:rsidRPr="00CE4816" w14:paraId="453ED30B"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22E0F23E"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2ABA01ED" w14:textId="2C340DF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20</w:t>
            </w:r>
            <w:r>
              <w:rPr>
                <w:rFonts w:ascii="Calibri Light" w:eastAsia="Times New Roman" w:hAnsi="Calibri Light" w:cs="Calibri Light"/>
                <w:color w:val="000000"/>
                <w:lang w:eastAsia="fr-FR"/>
              </w:rPr>
              <w:t>17</w:t>
            </w:r>
          </w:p>
        </w:tc>
        <w:tc>
          <w:tcPr>
            <w:tcW w:w="1937" w:type="dxa"/>
            <w:tcBorders>
              <w:top w:val="nil"/>
              <w:left w:val="nil"/>
              <w:bottom w:val="single" w:sz="8" w:space="0" w:color="000000"/>
              <w:right w:val="single" w:sz="8" w:space="0" w:color="000000"/>
            </w:tcBorders>
            <w:shd w:val="clear" w:color="auto" w:fill="auto"/>
            <w:vAlign w:val="center"/>
            <w:hideMark/>
          </w:tcPr>
          <w:p w14:paraId="3CE8ACED" w14:textId="04177821" w:rsidR="00CE4816" w:rsidRPr="00CE4816" w:rsidRDefault="00C52DD5"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35,60</w:t>
            </w:r>
            <w:r w:rsidR="00CE4816" w:rsidRPr="00CE4816">
              <w:rPr>
                <w:rFonts w:ascii="Calibri Light" w:eastAsia="Times New Roman" w:hAnsi="Calibri Light" w:cs="Calibri Light"/>
                <w:color w:val="000000"/>
                <w:lang w:eastAsia="fr-FR"/>
              </w:rPr>
              <w:t xml:space="preserve"> €</w:t>
            </w:r>
          </w:p>
        </w:tc>
      </w:tr>
      <w:tr w:rsidR="00CE4816" w:rsidRPr="00CE4816" w14:paraId="468665B0"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163329C3"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43D5CC5F" w14:textId="35E76ED8"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201</w:t>
            </w:r>
            <w:r>
              <w:rPr>
                <w:rFonts w:ascii="Calibri Light" w:eastAsia="Times New Roman" w:hAnsi="Calibri Light" w:cs="Calibri Light"/>
                <w:color w:val="000000"/>
                <w:lang w:eastAsia="fr-FR"/>
              </w:rPr>
              <w:t>8</w:t>
            </w:r>
          </w:p>
        </w:tc>
        <w:tc>
          <w:tcPr>
            <w:tcW w:w="1937" w:type="dxa"/>
            <w:tcBorders>
              <w:top w:val="nil"/>
              <w:left w:val="nil"/>
              <w:bottom w:val="single" w:sz="8" w:space="0" w:color="000000"/>
              <w:right w:val="single" w:sz="8" w:space="0" w:color="000000"/>
            </w:tcBorders>
            <w:shd w:val="clear" w:color="auto" w:fill="auto"/>
            <w:vAlign w:val="center"/>
            <w:hideMark/>
          </w:tcPr>
          <w:p w14:paraId="7C0E2AA1" w14:textId="2C946E36" w:rsidR="00CE4816" w:rsidRPr="00CE4816" w:rsidRDefault="00C52DD5"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47,60</w:t>
            </w:r>
            <w:r w:rsidR="00CE4816" w:rsidRPr="00CE4816">
              <w:rPr>
                <w:rFonts w:ascii="Calibri Light" w:eastAsia="Times New Roman" w:hAnsi="Calibri Light" w:cs="Calibri Light"/>
                <w:color w:val="000000"/>
                <w:lang w:eastAsia="fr-FR"/>
              </w:rPr>
              <w:t xml:space="preserve"> €</w:t>
            </w:r>
          </w:p>
        </w:tc>
      </w:tr>
      <w:tr w:rsidR="00CE4816" w:rsidRPr="00CE4816" w14:paraId="18CE0F2B"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2CF7ECE0"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3E472258" w14:textId="71DB3D34"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201</w:t>
            </w:r>
            <w:r>
              <w:rPr>
                <w:rFonts w:ascii="Calibri Light" w:eastAsia="Times New Roman" w:hAnsi="Calibri Light" w:cs="Calibri Light"/>
                <w:color w:val="000000"/>
                <w:lang w:eastAsia="fr-FR"/>
              </w:rPr>
              <w:t>9</w:t>
            </w:r>
          </w:p>
        </w:tc>
        <w:tc>
          <w:tcPr>
            <w:tcW w:w="1937" w:type="dxa"/>
            <w:tcBorders>
              <w:top w:val="nil"/>
              <w:left w:val="nil"/>
              <w:bottom w:val="single" w:sz="8" w:space="0" w:color="000000"/>
              <w:right w:val="single" w:sz="8" w:space="0" w:color="000000"/>
            </w:tcBorders>
            <w:shd w:val="clear" w:color="auto" w:fill="auto"/>
            <w:vAlign w:val="center"/>
            <w:hideMark/>
          </w:tcPr>
          <w:p w14:paraId="49FD630F" w14:textId="63FBAAEA" w:rsidR="00CE4816" w:rsidRPr="00CE4816" w:rsidRDefault="00C52DD5"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41,63</w:t>
            </w:r>
            <w:r w:rsidR="00CE4816" w:rsidRPr="00CE4816">
              <w:rPr>
                <w:rFonts w:ascii="Calibri Light" w:eastAsia="Times New Roman" w:hAnsi="Calibri Light" w:cs="Calibri Light"/>
                <w:color w:val="000000"/>
                <w:lang w:eastAsia="fr-FR"/>
              </w:rPr>
              <w:t xml:space="preserve"> €</w:t>
            </w:r>
          </w:p>
        </w:tc>
      </w:tr>
      <w:tr w:rsidR="00CE4816" w:rsidRPr="00CE4816" w14:paraId="03F0C295" w14:textId="77777777" w:rsidTr="00DC5C9C">
        <w:trPr>
          <w:trHeight w:val="315"/>
          <w:jc w:val="center"/>
        </w:trPr>
        <w:tc>
          <w:tcPr>
            <w:tcW w:w="1833" w:type="dxa"/>
            <w:tcBorders>
              <w:top w:val="nil"/>
              <w:left w:val="single" w:sz="8" w:space="0" w:color="000000"/>
              <w:bottom w:val="single" w:sz="8" w:space="0" w:color="000000"/>
              <w:right w:val="single" w:sz="8" w:space="0" w:color="000000"/>
            </w:tcBorders>
            <w:shd w:val="clear" w:color="auto" w:fill="auto"/>
            <w:vAlign w:val="center"/>
            <w:hideMark/>
          </w:tcPr>
          <w:p w14:paraId="34289A7F" w14:textId="77777777"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Titre de l’année</w:t>
            </w:r>
          </w:p>
        </w:tc>
        <w:tc>
          <w:tcPr>
            <w:tcW w:w="1607" w:type="dxa"/>
            <w:tcBorders>
              <w:top w:val="nil"/>
              <w:left w:val="nil"/>
              <w:bottom w:val="single" w:sz="8" w:space="0" w:color="000000"/>
              <w:right w:val="single" w:sz="8" w:space="0" w:color="000000"/>
            </w:tcBorders>
            <w:shd w:val="clear" w:color="auto" w:fill="auto"/>
            <w:vAlign w:val="center"/>
            <w:hideMark/>
          </w:tcPr>
          <w:p w14:paraId="14BBC49E" w14:textId="76FD3841" w:rsidR="00CE4816" w:rsidRPr="00CE4816" w:rsidRDefault="00CE4816" w:rsidP="00DC5C9C">
            <w:pPr>
              <w:spacing w:after="0" w:line="240" w:lineRule="auto"/>
              <w:jc w:val="center"/>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20</w:t>
            </w:r>
            <w:r>
              <w:rPr>
                <w:rFonts w:ascii="Calibri Light" w:eastAsia="Times New Roman" w:hAnsi="Calibri Light" w:cs="Calibri Light"/>
                <w:color w:val="000000"/>
                <w:lang w:eastAsia="fr-FR"/>
              </w:rPr>
              <w:t>20</w:t>
            </w:r>
          </w:p>
        </w:tc>
        <w:tc>
          <w:tcPr>
            <w:tcW w:w="1937" w:type="dxa"/>
            <w:tcBorders>
              <w:top w:val="nil"/>
              <w:left w:val="nil"/>
              <w:bottom w:val="single" w:sz="8" w:space="0" w:color="000000"/>
              <w:right w:val="single" w:sz="8" w:space="0" w:color="000000"/>
            </w:tcBorders>
            <w:shd w:val="clear" w:color="auto" w:fill="auto"/>
            <w:vAlign w:val="center"/>
            <w:hideMark/>
          </w:tcPr>
          <w:p w14:paraId="0272AA02" w14:textId="1FB21B4E" w:rsidR="00CE4816" w:rsidRPr="00CE4816" w:rsidRDefault="00C52DD5"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65,75</w:t>
            </w:r>
            <w:r w:rsidR="00CE4816" w:rsidRPr="00CE4816">
              <w:rPr>
                <w:rFonts w:ascii="Calibri Light" w:eastAsia="Times New Roman" w:hAnsi="Calibri Light" w:cs="Calibri Light"/>
                <w:color w:val="000000"/>
                <w:lang w:eastAsia="fr-FR"/>
              </w:rPr>
              <w:t xml:space="preserve"> €</w:t>
            </w:r>
          </w:p>
        </w:tc>
      </w:tr>
      <w:tr w:rsidR="00CE4816" w:rsidRPr="00CE4816" w14:paraId="0DCC6ACF" w14:textId="77777777" w:rsidTr="00DC5C9C">
        <w:trPr>
          <w:trHeight w:val="315"/>
          <w:jc w:val="center"/>
        </w:trPr>
        <w:tc>
          <w:tcPr>
            <w:tcW w:w="1833" w:type="dxa"/>
            <w:tcBorders>
              <w:top w:val="nil"/>
              <w:left w:val="single" w:sz="8" w:space="0" w:color="000000"/>
              <w:bottom w:val="single" w:sz="8" w:space="0" w:color="000000"/>
              <w:right w:val="nil"/>
            </w:tcBorders>
            <w:shd w:val="clear" w:color="auto" w:fill="auto"/>
            <w:vAlign w:val="center"/>
            <w:hideMark/>
          </w:tcPr>
          <w:p w14:paraId="1C77CFC1" w14:textId="77777777" w:rsidR="00CE4816" w:rsidRPr="00CE4816" w:rsidRDefault="00CE4816" w:rsidP="00DC5C9C">
            <w:pPr>
              <w:spacing w:after="0" w:line="240" w:lineRule="auto"/>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 </w:t>
            </w:r>
          </w:p>
        </w:tc>
        <w:tc>
          <w:tcPr>
            <w:tcW w:w="1607" w:type="dxa"/>
            <w:tcBorders>
              <w:top w:val="nil"/>
              <w:left w:val="nil"/>
              <w:bottom w:val="single" w:sz="8" w:space="0" w:color="000000"/>
              <w:right w:val="single" w:sz="8" w:space="0" w:color="000000"/>
            </w:tcBorders>
            <w:shd w:val="clear" w:color="auto" w:fill="auto"/>
            <w:vAlign w:val="center"/>
            <w:hideMark/>
          </w:tcPr>
          <w:p w14:paraId="3B69F07C" w14:textId="77777777" w:rsidR="00CE4816" w:rsidRPr="00CE4816" w:rsidRDefault="00CE4816" w:rsidP="00DC5C9C">
            <w:pPr>
              <w:spacing w:after="0" w:line="240" w:lineRule="auto"/>
              <w:rPr>
                <w:rFonts w:ascii="Calibri Light" w:eastAsia="Times New Roman" w:hAnsi="Calibri Light" w:cs="Calibri Light"/>
                <w:color w:val="000000"/>
                <w:lang w:eastAsia="fr-FR"/>
              </w:rPr>
            </w:pPr>
            <w:r w:rsidRPr="00CE4816">
              <w:rPr>
                <w:rFonts w:ascii="Calibri Light" w:eastAsia="Times New Roman" w:hAnsi="Calibri Light" w:cs="Calibri Light"/>
                <w:color w:val="000000"/>
                <w:lang w:eastAsia="fr-FR"/>
              </w:rPr>
              <w:t>TOTAUX</w:t>
            </w:r>
          </w:p>
        </w:tc>
        <w:tc>
          <w:tcPr>
            <w:tcW w:w="1937" w:type="dxa"/>
            <w:tcBorders>
              <w:top w:val="nil"/>
              <w:left w:val="nil"/>
              <w:bottom w:val="single" w:sz="8" w:space="0" w:color="000000"/>
              <w:right w:val="single" w:sz="8" w:space="0" w:color="000000"/>
            </w:tcBorders>
            <w:shd w:val="clear" w:color="auto" w:fill="auto"/>
            <w:vAlign w:val="center"/>
            <w:hideMark/>
          </w:tcPr>
          <w:p w14:paraId="6A3BA8ED" w14:textId="417A0F64" w:rsidR="00CE4816" w:rsidRPr="00CE4816" w:rsidRDefault="00C52DD5" w:rsidP="00DC5C9C">
            <w:pPr>
              <w:spacing w:after="0" w:line="240" w:lineRule="auto"/>
              <w:jc w:val="center"/>
              <w:rPr>
                <w:rFonts w:ascii="Calibri Light" w:eastAsia="Times New Roman" w:hAnsi="Calibri Light" w:cs="Calibri Light"/>
                <w:color w:val="000000"/>
                <w:lang w:eastAsia="fr-FR"/>
              </w:rPr>
            </w:pPr>
            <w:r>
              <w:rPr>
                <w:rFonts w:ascii="Calibri Light" w:eastAsia="Times New Roman" w:hAnsi="Calibri Light" w:cs="Calibri Light"/>
                <w:color w:val="000000"/>
                <w:lang w:eastAsia="fr-FR"/>
              </w:rPr>
              <w:t>590,16</w:t>
            </w:r>
            <w:r w:rsidR="00CE4816" w:rsidRPr="00CE4816">
              <w:rPr>
                <w:rFonts w:ascii="Calibri Light" w:eastAsia="Times New Roman" w:hAnsi="Calibri Light" w:cs="Calibri Light"/>
                <w:color w:val="000000"/>
                <w:lang w:eastAsia="fr-FR"/>
              </w:rPr>
              <w:t xml:space="preserve"> €</w:t>
            </w:r>
          </w:p>
        </w:tc>
      </w:tr>
    </w:tbl>
    <w:p w14:paraId="747ADE4F" w14:textId="580083C0" w:rsidR="0086221B" w:rsidRDefault="00C52DD5" w:rsidP="0086221B">
      <w:pPr>
        <w:pStyle w:val="Paragraphedeliste"/>
        <w:spacing w:before="240"/>
        <w:ind w:left="709"/>
        <w:rPr>
          <w:rFonts w:asciiTheme="majorHAnsi" w:hAnsiTheme="majorHAnsi" w:cstheme="majorHAnsi"/>
        </w:rPr>
      </w:pPr>
      <w:r>
        <w:rPr>
          <w:rFonts w:asciiTheme="majorHAnsi" w:hAnsiTheme="majorHAnsi" w:cstheme="majorHAnsi"/>
        </w:rPr>
        <w:t>Il est proposé au Conseil Municipal :</w:t>
      </w:r>
    </w:p>
    <w:p w14:paraId="26CB420E" w14:textId="3540AEDC" w:rsidR="00C52DD5" w:rsidRDefault="00C52DD5" w:rsidP="00C52DD5">
      <w:pPr>
        <w:pStyle w:val="Paragraphedeliste"/>
        <w:numPr>
          <w:ilvl w:val="0"/>
          <w:numId w:val="5"/>
        </w:numPr>
        <w:tabs>
          <w:tab w:val="left" w:pos="1276"/>
        </w:tabs>
        <w:spacing w:before="240"/>
        <w:ind w:left="1276" w:hanging="142"/>
        <w:rPr>
          <w:rFonts w:asciiTheme="majorHAnsi" w:hAnsiTheme="majorHAnsi" w:cstheme="majorHAnsi"/>
        </w:rPr>
      </w:pPr>
      <w:r>
        <w:rPr>
          <w:rFonts w:asciiTheme="majorHAnsi" w:hAnsiTheme="majorHAnsi" w:cstheme="majorHAnsi"/>
        </w:rPr>
        <w:t>d’accepter la demande du trésorier pour l’allocation en non-valeur des titres non recouvrés et ainsi lui accord</w:t>
      </w:r>
      <w:r w:rsidR="000E1919">
        <w:rPr>
          <w:rFonts w:asciiTheme="majorHAnsi" w:hAnsiTheme="majorHAnsi" w:cstheme="majorHAnsi"/>
        </w:rPr>
        <w:t>er</w:t>
      </w:r>
      <w:r>
        <w:rPr>
          <w:rFonts w:asciiTheme="majorHAnsi" w:hAnsiTheme="majorHAnsi" w:cstheme="majorHAnsi"/>
        </w:rPr>
        <w:t xml:space="preserve"> décha</w:t>
      </w:r>
      <w:r w:rsidR="000E1919">
        <w:rPr>
          <w:rFonts w:asciiTheme="majorHAnsi" w:hAnsiTheme="majorHAnsi" w:cstheme="majorHAnsi"/>
        </w:rPr>
        <w:t>r</w:t>
      </w:r>
      <w:r>
        <w:rPr>
          <w:rFonts w:asciiTheme="majorHAnsi" w:hAnsiTheme="majorHAnsi" w:cstheme="majorHAnsi"/>
        </w:rPr>
        <w:t>ge des sommes reprises ci-dessus,</w:t>
      </w:r>
    </w:p>
    <w:p w14:paraId="2E183579" w14:textId="32D7D561" w:rsidR="00C52DD5" w:rsidRDefault="00C52DD5" w:rsidP="00C52DD5">
      <w:pPr>
        <w:pStyle w:val="Paragraphedeliste"/>
        <w:numPr>
          <w:ilvl w:val="0"/>
          <w:numId w:val="5"/>
        </w:numPr>
        <w:tabs>
          <w:tab w:val="left" w:pos="1276"/>
        </w:tabs>
        <w:spacing w:before="240"/>
        <w:ind w:left="1276" w:hanging="142"/>
        <w:rPr>
          <w:rFonts w:asciiTheme="majorHAnsi" w:hAnsiTheme="majorHAnsi" w:cstheme="majorHAnsi"/>
        </w:rPr>
      </w:pPr>
      <w:r>
        <w:rPr>
          <w:rFonts w:asciiTheme="majorHAnsi" w:hAnsiTheme="majorHAnsi" w:cstheme="majorHAnsi"/>
        </w:rPr>
        <w:t>d’autoriser M. le Maire à signer les documents se rapportant à cette décision.</w:t>
      </w:r>
    </w:p>
    <w:p w14:paraId="34DC9F08" w14:textId="5E3D70F2" w:rsidR="009A5166" w:rsidRDefault="009A5166" w:rsidP="000E1919">
      <w:pPr>
        <w:rPr>
          <w:rFonts w:asciiTheme="majorHAnsi" w:hAnsiTheme="majorHAnsi" w:cstheme="majorHAnsi"/>
        </w:rPr>
      </w:pPr>
    </w:p>
    <w:p w14:paraId="7622EF8B" w14:textId="354C9C76" w:rsidR="001C3B2C" w:rsidRDefault="001C3B2C" w:rsidP="000E1919">
      <w:pPr>
        <w:rPr>
          <w:rFonts w:asciiTheme="majorHAnsi" w:hAnsiTheme="majorHAnsi" w:cstheme="majorHAnsi"/>
        </w:rPr>
      </w:pPr>
    </w:p>
    <w:p w14:paraId="571B232C" w14:textId="472133B0" w:rsidR="001C3B2C" w:rsidRDefault="001C3B2C" w:rsidP="000E1919">
      <w:pPr>
        <w:rPr>
          <w:rFonts w:asciiTheme="majorHAnsi" w:hAnsiTheme="majorHAnsi" w:cstheme="majorHAnsi"/>
        </w:rPr>
      </w:pPr>
    </w:p>
    <w:p w14:paraId="24942F9D" w14:textId="37A38F6A" w:rsidR="00C52DD5" w:rsidRDefault="00C52DD5" w:rsidP="008E3CF1">
      <w:pPr>
        <w:pStyle w:val="Paragraphedeliste"/>
        <w:numPr>
          <w:ilvl w:val="0"/>
          <w:numId w:val="14"/>
        </w:numPr>
        <w:spacing w:before="240"/>
        <w:ind w:left="709" w:hanging="425"/>
        <w:rPr>
          <w:rFonts w:asciiTheme="majorHAnsi" w:hAnsiTheme="majorHAnsi" w:cstheme="majorHAnsi"/>
          <w:u w:val="single"/>
        </w:rPr>
      </w:pPr>
      <w:r>
        <w:rPr>
          <w:rFonts w:asciiTheme="majorHAnsi" w:hAnsiTheme="majorHAnsi" w:cstheme="majorHAnsi"/>
          <w:u w:val="single"/>
        </w:rPr>
        <w:lastRenderedPageBreak/>
        <w:t>Location de matériels – Remboursement.</w:t>
      </w:r>
    </w:p>
    <w:p w14:paraId="76318656" w14:textId="64FB9A0F" w:rsidR="00C52DD5" w:rsidRDefault="00C52DD5" w:rsidP="00C52DD5">
      <w:pPr>
        <w:pStyle w:val="Paragraphedeliste"/>
        <w:spacing w:before="240"/>
        <w:ind w:left="709"/>
        <w:rPr>
          <w:rFonts w:asciiTheme="majorHAnsi" w:hAnsiTheme="majorHAnsi" w:cstheme="majorHAnsi"/>
          <w:u w:val="single"/>
        </w:rPr>
      </w:pPr>
    </w:p>
    <w:p w14:paraId="2352255E" w14:textId="74443B70" w:rsidR="00C52DD5" w:rsidRPr="001C3B2C" w:rsidRDefault="001C3B2C" w:rsidP="001C3B2C">
      <w:pPr>
        <w:pStyle w:val="Paragraphedeliste"/>
        <w:spacing w:before="240"/>
        <w:ind w:left="709"/>
        <w:jc w:val="both"/>
        <w:rPr>
          <w:rFonts w:asciiTheme="majorHAnsi" w:hAnsiTheme="majorHAnsi" w:cstheme="majorHAnsi"/>
        </w:rPr>
      </w:pPr>
      <w:r>
        <w:rPr>
          <w:rFonts w:asciiTheme="majorHAnsi" w:hAnsiTheme="majorHAnsi" w:cstheme="majorHAnsi"/>
        </w:rPr>
        <w:t xml:space="preserve">Il est proposé au Conseil Municipal de procéder au remboursement à une famille de Raimbeaucourt, </w:t>
      </w:r>
      <w:r w:rsidR="00FB24E2">
        <w:rPr>
          <w:rFonts w:asciiTheme="majorHAnsi" w:hAnsiTheme="majorHAnsi" w:cstheme="majorHAnsi"/>
        </w:rPr>
        <w:t xml:space="preserve">de </w:t>
      </w:r>
      <w:r>
        <w:rPr>
          <w:rFonts w:asciiTheme="majorHAnsi" w:hAnsiTheme="majorHAnsi" w:cstheme="majorHAnsi"/>
        </w:rPr>
        <w:t>la location de matériels effectuée à hauteur de 45€ pour le dimanche 05 juin 2022</w:t>
      </w:r>
      <w:r w:rsidR="00086D76">
        <w:rPr>
          <w:rFonts w:asciiTheme="majorHAnsi" w:hAnsiTheme="majorHAnsi" w:cstheme="majorHAnsi"/>
        </w:rPr>
        <w:t>.</w:t>
      </w:r>
    </w:p>
    <w:p w14:paraId="6982FDED" w14:textId="77777777" w:rsidR="00C52DD5" w:rsidRDefault="00C52DD5" w:rsidP="00C52DD5">
      <w:pPr>
        <w:pStyle w:val="Paragraphedeliste"/>
        <w:spacing w:before="240"/>
        <w:ind w:left="709"/>
        <w:rPr>
          <w:rFonts w:asciiTheme="majorHAnsi" w:hAnsiTheme="majorHAnsi" w:cstheme="majorHAnsi"/>
          <w:u w:val="single"/>
        </w:rPr>
      </w:pPr>
    </w:p>
    <w:p w14:paraId="6B13BE57" w14:textId="70ED8126" w:rsidR="00A62EEE" w:rsidRDefault="004469B6" w:rsidP="00080222">
      <w:pPr>
        <w:pStyle w:val="Paragraphedeliste"/>
        <w:numPr>
          <w:ilvl w:val="0"/>
          <w:numId w:val="14"/>
        </w:numPr>
        <w:spacing w:before="240"/>
        <w:ind w:left="709" w:hanging="425"/>
        <w:rPr>
          <w:rFonts w:asciiTheme="majorHAnsi" w:hAnsiTheme="majorHAnsi" w:cstheme="majorHAnsi"/>
          <w:u w:val="single"/>
        </w:rPr>
      </w:pPr>
      <w:r w:rsidRPr="004469B6">
        <w:rPr>
          <w:rFonts w:asciiTheme="majorHAnsi" w:hAnsiTheme="majorHAnsi" w:cstheme="majorHAnsi"/>
          <w:u w:val="single"/>
        </w:rPr>
        <w:t xml:space="preserve">Lotissement du Chemin Vert - </w:t>
      </w:r>
      <w:r w:rsidR="00DA5ED5" w:rsidRPr="004469B6">
        <w:rPr>
          <w:rFonts w:asciiTheme="majorHAnsi" w:hAnsiTheme="majorHAnsi" w:cstheme="majorHAnsi"/>
          <w:u w:val="single"/>
        </w:rPr>
        <w:t xml:space="preserve">Budget primitif </w:t>
      </w:r>
      <w:r w:rsidRPr="004469B6">
        <w:rPr>
          <w:rFonts w:asciiTheme="majorHAnsi" w:hAnsiTheme="majorHAnsi" w:cstheme="majorHAnsi"/>
          <w:u w:val="single"/>
        </w:rPr>
        <w:t>2022</w:t>
      </w:r>
      <w:r>
        <w:rPr>
          <w:rFonts w:asciiTheme="majorHAnsi" w:hAnsiTheme="majorHAnsi" w:cstheme="majorHAnsi"/>
          <w:u w:val="single"/>
        </w:rPr>
        <w:t>.</w:t>
      </w:r>
    </w:p>
    <w:p w14:paraId="52D96B53" w14:textId="7C178D02" w:rsidR="00F32577" w:rsidRDefault="000E6016" w:rsidP="000E6016">
      <w:pPr>
        <w:spacing w:before="240"/>
        <w:ind w:left="708"/>
        <w:rPr>
          <w:rFonts w:asciiTheme="majorHAnsi" w:hAnsiTheme="majorHAnsi" w:cstheme="majorHAnsi"/>
        </w:rPr>
      </w:pPr>
      <w:r w:rsidRPr="000E6016">
        <w:rPr>
          <w:rFonts w:asciiTheme="majorHAnsi" w:hAnsiTheme="majorHAnsi" w:cstheme="majorHAnsi"/>
        </w:rPr>
        <w:t>Il</w:t>
      </w:r>
      <w:r>
        <w:rPr>
          <w:rFonts w:asciiTheme="majorHAnsi" w:hAnsiTheme="majorHAnsi" w:cstheme="majorHAnsi"/>
        </w:rPr>
        <w:t xml:space="preserve"> est proposé au Conseil Municipal d’adopter le budget primitif 2022 du lot</w:t>
      </w:r>
      <w:r w:rsidR="00FB24E2">
        <w:rPr>
          <w:rFonts w:asciiTheme="majorHAnsi" w:hAnsiTheme="majorHAnsi" w:cstheme="majorHAnsi"/>
        </w:rPr>
        <w:t>issement</w:t>
      </w:r>
      <w:r>
        <w:rPr>
          <w:rFonts w:asciiTheme="majorHAnsi" w:hAnsiTheme="majorHAnsi" w:cstheme="majorHAnsi"/>
        </w:rPr>
        <w:t xml:space="preserve"> du Chemin Vert.</w:t>
      </w:r>
    </w:p>
    <w:p w14:paraId="036ECE2D" w14:textId="215B9E6C" w:rsidR="000E6016" w:rsidRDefault="000E6016" w:rsidP="000E6016">
      <w:pPr>
        <w:spacing w:before="240"/>
        <w:ind w:left="708"/>
        <w:rPr>
          <w:rFonts w:asciiTheme="majorHAnsi" w:hAnsiTheme="majorHAnsi" w:cstheme="majorHAnsi"/>
        </w:rPr>
      </w:pPr>
      <w:r>
        <w:rPr>
          <w:rFonts w:asciiTheme="majorHAnsi" w:hAnsiTheme="majorHAnsi" w:cstheme="majorHAnsi"/>
        </w:rPr>
        <w:t xml:space="preserve"> Il s’agit du budget de clôture.</w:t>
      </w:r>
    </w:p>
    <w:p w14:paraId="39B64AAD" w14:textId="77777777" w:rsidR="00F32577" w:rsidRDefault="000E6016" w:rsidP="000E6016">
      <w:pPr>
        <w:spacing w:before="240"/>
        <w:ind w:left="708"/>
        <w:jc w:val="both"/>
        <w:rPr>
          <w:rFonts w:asciiTheme="majorHAnsi" w:hAnsiTheme="majorHAnsi" w:cstheme="majorHAnsi"/>
        </w:rPr>
      </w:pPr>
      <w:r>
        <w:rPr>
          <w:rFonts w:asciiTheme="majorHAnsi" w:hAnsiTheme="majorHAnsi" w:cstheme="majorHAnsi"/>
        </w:rPr>
        <w:t xml:space="preserve">Le compte 3555 « stocks de terrains aménagés » est débiteur de 198 662,38€, ce montant correspond à la valeur de la voirie et des espaces verts de ce lotissement et ces immobilisations doivent être transférées dans le budget principal de la commune. </w:t>
      </w:r>
    </w:p>
    <w:p w14:paraId="3AC2E996" w14:textId="0A6356C4" w:rsidR="00F32577" w:rsidRDefault="000E6016" w:rsidP="000E6016">
      <w:pPr>
        <w:spacing w:before="240"/>
        <w:ind w:left="708"/>
        <w:jc w:val="both"/>
        <w:rPr>
          <w:rFonts w:asciiTheme="majorHAnsi" w:hAnsiTheme="majorHAnsi" w:cstheme="majorHAnsi"/>
        </w:rPr>
      </w:pPr>
      <w:r>
        <w:rPr>
          <w:rFonts w:asciiTheme="majorHAnsi" w:hAnsiTheme="majorHAnsi" w:cstheme="majorHAnsi"/>
        </w:rPr>
        <w:t>Il convient donc d’inscrire au budget du lotissement une recette à l’article 7015 </w:t>
      </w:r>
      <w:r w:rsidR="00FD2015">
        <w:rPr>
          <w:rFonts w:asciiTheme="majorHAnsi" w:hAnsiTheme="majorHAnsi" w:cstheme="majorHAnsi"/>
        </w:rPr>
        <w:t xml:space="preserve">- </w:t>
      </w:r>
      <w:r>
        <w:rPr>
          <w:rFonts w:asciiTheme="majorHAnsi" w:hAnsiTheme="majorHAnsi" w:cstheme="majorHAnsi"/>
        </w:rPr>
        <w:t xml:space="preserve">« Ventes de terrains aménagés » </w:t>
      </w:r>
      <w:r w:rsidR="00FB24E2">
        <w:rPr>
          <w:rFonts w:asciiTheme="majorHAnsi" w:hAnsiTheme="majorHAnsi" w:cstheme="majorHAnsi"/>
        </w:rPr>
        <w:t>d’un montant</w:t>
      </w:r>
      <w:r>
        <w:rPr>
          <w:rFonts w:asciiTheme="majorHAnsi" w:hAnsiTheme="majorHAnsi" w:cstheme="majorHAnsi"/>
        </w:rPr>
        <w:t xml:space="preserve"> de 198 662,</w:t>
      </w:r>
      <w:r w:rsidR="00F32577">
        <w:rPr>
          <w:rFonts w:asciiTheme="majorHAnsi" w:hAnsiTheme="majorHAnsi" w:cstheme="majorHAnsi"/>
        </w:rPr>
        <w:t>38€ et en contrepartie une dépense au budget de la commune aux articles 2112 et 2113</w:t>
      </w:r>
      <w:r w:rsidR="000964DB">
        <w:rPr>
          <w:rFonts w:asciiTheme="majorHAnsi" w:hAnsiTheme="majorHAnsi" w:cstheme="majorHAnsi"/>
        </w:rPr>
        <w:t>.</w:t>
      </w:r>
      <w:r w:rsidR="00F32577">
        <w:rPr>
          <w:rFonts w:asciiTheme="majorHAnsi" w:hAnsiTheme="majorHAnsi" w:cstheme="majorHAnsi"/>
        </w:rPr>
        <w:t xml:space="preserve"> (</w:t>
      </w:r>
      <w:r w:rsidR="000964DB">
        <w:rPr>
          <w:rFonts w:asciiTheme="majorHAnsi" w:hAnsiTheme="majorHAnsi" w:cstheme="majorHAnsi"/>
        </w:rPr>
        <w:t>cf.</w:t>
      </w:r>
      <w:r w:rsidR="00F32577">
        <w:rPr>
          <w:rFonts w:asciiTheme="majorHAnsi" w:hAnsiTheme="majorHAnsi" w:cstheme="majorHAnsi"/>
        </w:rPr>
        <w:t xml:space="preserve"> point n°9 -Décision</w:t>
      </w:r>
      <w:r w:rsidR="00FD2015">
        <w:rPr>
          <w:rFonts w:asciiTheme="majorHAnsi" w:hAnsiTheme="majorHAnsi" w:cstheme="majorHAnsi"/>
        </w:rPr>
        <w:t xml:space="preserve"> </w:t>
      </w:r>
      <w:r w:rsidR="00F32577">
        <w:rPr>
          <w:rFonts w:asciiTheme="majorHAnsi" w:hAnsiTheme="majorHAnsi" w:cstheme="majorHAnsi"/>
        </w:rPr>
        <w:t>modificative n°2-Investissement)</w:t>
      </w:r>
    </w:p>
    <w:p w14:paraId="256A1643" w14:textId="0C3AF745" w:rsidR="00F32577" w:rsidRDefault="00F32577" w:rsidP="00F32577">
      <w:pPr>
        <w:spacing w:before="240"/>
        <w:ind w:left="708"/>
        <w:jc w:val="both"/>
        <w:rPr>
          <w:rFonts w:asciiTheme="majorHAnsi" w:hAnsiTheme="majorHAnsi" w:cstheme="majorHAnsi"/>
        </w:rPr>
      </w:pPr>
      <w:r>
        <w:rPr>
          <w:rFonts w:asciiTheme="majorHAnsi" w:hAnsiTheme="majorHAnsi" w:cstheme="majorHAnsi"/>
        </w:rPr>
        <w:t>Le stock final du budget du lotissement doit être soldé par une recette au compte 3555 et une dépense au compte 71355 pour ce même montant.</w:t>
      </w:r>
    </w:p>
    <w:p w14:paraId="06F5915F" w14:textId="10558AB3" w:rsidR="000E6016" w:rsidRDefault="00F32577" w:rsidP="000E6016">
      <w:pPr>
        <w:spacing w:before="240"/>
        <w:ind w:left="708"/>
        <w:jc w:val="both"/>
        <w:rPr>
          <w:rFonts w:asciiTheme="majorHAnsi" w:hAnsiTheme="majorHAnsi" w:cstheme="majorHAnsi"/>
        </w:rPr>
      </w:pPr>
      <w:r>
        <w:rPr>
          <w:rFonts w:asciiTheme="majorHAnsi" w:hAnsiTheme="majorHAnsi" w:cstheme="majorHAnsi"/>
        </w:rPr>
        <w:t>L’excédent de 2021 inscrit en recettes de fonctionnement à l’article 002 pour 352 687.98€ est repris par le biais d</w:t>
      </w:r>
      <w:r w:rsidR="000964DB">
        <w:rPr>
          <w:rFonts w:asciiTheme="majorHAnsi" w:hAnsiTheme="majorHAnsi" w:cstheme="majorHAnsi"/>
        </w:rPr>
        <w:t xml:space="preserve">e l’article 6522 « Excédent des budgets annexes » au budget du lotissement et à l’article 7551 « Excédent des budgets annexes » au budget communal. </w:t>
      </w:r>
      <w:r w:rsidR="00FB24E2">
        <w:rPr>
          <w:rFonts w:asciiTheme="majorHAnsi" w:hAnsiTheme="majorHAnsi" w:cstheme="majorHAnsi"/>
        </w:rPr>
        <w:t xml:space="preserve">          </w:t>
      </w:r>
      <w:r w:rsidR="000964DB">
        <w:rPr>
          <w:rFonts w:asciiTheme="majorHAnsi" w:hAnsiTheme="majorHAnsi" w:cstheme="majorHAnsi"/>
        </w:rPr>
        <w:t>(cf. point n°9 – Décision modificative n°2- Fonctionnement)</w:t>
      </w:r>
      <w:r w:rsidR="00FB24E2">
        <w:rPr>
          <w:rFonts w:asciiTheme="majorHAnsi" w:hAnsiTheme="majorHAnsi" w:cstheme="majorHAnsi"/>
        </w:rPr>
        <w:t>.</w:t>
      </w:r>
    </w:p>
    <w:p w14:paraId="0DB1D48D" w14:textId="4825DA9E" w:rsidR="00FB24E2" w:rsidRDefault="00FB24E2" w:rsidP="000E6016">
      <w:pPr>
        <w:spacing w:before="240"/>
        <w:ind w:left="708"/>
        <w:jc w:val="both"/>
        <w:rPr>
          <w:rFonts w:asciiTheme="majorHAnsi" w:hAnsiTheme="majorHAnsi" w:cstheme="majorHAnsi"/>
        </w:rPr>
      </w:pPr>
      <w:r>
        <w:rPr>
          <w:rFonts w:asciiTheme="majorHAnsi" w:hAnsiTheme="majorHAnsi" w:cstheme="majorHAnsi"/>
        </w:rPr>
        <w:t>Le budget est joint en annexe de la présente, consultable dans le dossier mis à la disposition des élus en mairie ainsi que sur le site Internet de la commune.</w:t>
      </w:r>
    </w:p>
    <w:p w14:paraId="6C202C51" w14:textId="49DED324" w:rsidR="00DB10CF" w:rsidRDefault="00DB10CF" w:rsidP="008E3CF1">
      <w:pPr>
        <w:pStyle w:val="Paragraphedeliste"/>
        <w:numPr>
          <w:ilvl w:val="0"/>
          <w:numId w:val="14"/>
        </w:numPr>
        <w:spacing w:before="240"/>
        <w:ind w:left="709" w:hanging="425"/>
        <w:rPr>
          <w:rFonts w:asciiTheme="majorHAnsi" w:hAnsiTheme="majorHAnsi" w:cstheme="majorHAnsi"/>
          <w:u w:val="single"/>
        </w:rPr>
      </w:pPr>
      <w:r>
        <w:rPr>
          <w:rFonts w:asciiTheme="majorHAnsi" w:hAnsiTheme="majorHAnsi" w:cstheme="majorHAnsi"/>
          <w:u w:val="single"/>
        </w:rPr>
        <w:t>Décision budgétaire modificative n°</w:t>
      </w:r>
      <w:r w:rsidR="00A62EEE">
        <w:rPr>
          <w:rFonts w:asciiTheme="majorHAnsi" w:hAnsiTheme="majorHAnsi" w:cstheme="majorHAnsi"/>
          <w:u w:val="single"/>
        </w:rPr>
        <w:t xml:space="preserve"> 2</w:t>
      </w:r>
      <w:r w:rsidRPr="000A2FAC">
        <w:rPr>
          <w:rFonts w:asciiTheme="majorHAnsi" w:hAnsiTheme="majorHAnsi" w:cstheme="majorHAnsi"/>
          <w:u w:val="single"/>
        </w:rPr>
        <w:t>.</w:t>
      </w:r>
    </w:p>
    <w:p w14:paraId="265C028D" w14:textId="75BC2E50" w:rsidR="000964DB" w:rsidRDefault="000964DB" w:rsidP="000964DB">
      <w:pPr>
        <w:spacing w:before="240"/>
        <w:ind w:firstLine="708"/>
        <w:rPr>
          <w:rFonts w:asciiTheme="majorHAnsi" w:hAnsiTheme="majorHAnsi" w:cstheme="majorHAnsi"/>
        </w:rPr>
      </w:pPr>
      <w:r w:rsidRPr="000964DB">
        <w:rPr>
          <w:rFonts w:asciiTheme="majorHAnsi" w:hAnsiTheme="majorHAnsi" w:cstheme="majorHAnsi"/>
        </w:rPr>
        <w:t>Il</w:t>
      </w:r>
      <w:r>
        <w:rPr>
          <w:rFonts w:asciiTheme="majorHAnsi" w:hAnsiTheme="majorHAnsi" w:cstheme="majorHAnsi"/>
        </w:rPr>
        <w:t xml:space="preserve"> est proposé au Conseil Municipal d’adopter la </w:t>
      </w:r>
      <w:r w:rsidR="007575B2">
        <w:rPr>
          <w:rFonts w:asciiTheme="majorHAnsi" w:hAnsiTheme="majorHAnsi" w:cstheme="majorHAnsi"/>
        </w:rPr>
        <w:t>d</w:t>
      </w:r>
      <w:r>
        <w:rPr>
          <w:rFonts w:asciiTheme="majorHAnsi" w:hAnsiTheme="majorHAnsi" w:cstheme="majorHAnsi"/>
        </w:rPr>
        <w:t xml:space="preserve">écision budgétaire modificative suivante : </w:t>
      </w:r>
    </w:p>
    <w:p w14:paraId="4F49AD6B" w14:textId="235FE83A" w:rsidR="00FD2015" w:rsidRDefault="00FD2015" w:rsidP="000964DB">
      <w:pPr>
        <w:spacing w:before="240"/>
        <w:ind w:firstLine="708"/>
        <w:rPr>
          <w:rFonts w:asciiTheme="majorHAnsi" w:hAnsiTheme="majorHAnsi" w:cstheme="majorHAnsi"/>
        </w:rPr>
      </w:pPr>
      <w:r w:rsidRPr="00FD2015">
        <w:rPr>
          <w:noProof/>
        </w:rPr>
        <w:drawing>
          <wp:inline distT="0" distB="0" distL="0" distR="0" wp14:anchorId="3F87CD8D" wp14:editId="70F4059E">
            <wp:extent cx="5580380" cy="199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1993900"/>
                    </a:xfrm>
                    <a:prstGeom prst="rect">
                      <a:avLst/>
                    </a:prstGeom>
                    <a:noFill/>
                    <a:ln>
                      <a:noFill/>
                    </a:ln>
                  </pic:spPr>
                </pic:pic>
              </a:graphicData>
            </a:graphic>
          </wp:inline>
        </w:drawing>
      </w:r>
    </w:p>
    <w:p w14:paraId="6C675ED0" w14:textId="1C6BE1CA" w:rsidR="007575B2" w:rsidRDefault="00FD2015" w:rsidP="000964DB">
      <w:pPr>
        <w:spacing w:before="240"/>
        <w:ind w:firstLine="708"/>
        <w:rPr>
          <w:rFonts w:asciiTheme="majorHAnsi" w:hAnsiTheme="majorHAnsi" w:cstheme="majorHAnsi"/>
        </w:rPr>
      </w:pPr>
      <w:r w:rsidRPr="00FD2015">
        <w:rPr>
          <w:noProof/>
        </w:rPr>
        <w:lastRenderedPageBreak/>
        <w:drawing>
          <wp:inline distT="0" distB="0" distL="0" distR="0" wp14:anchorId="528BBE8B" wp14:editId="350757B3">
            <wp:extent cx="5580380" cy="76231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7623175"/>
                    </a:xfrm>
                    <a:prstGeom prst="rect">
                      <a:avLst/>
                    </a:prstGeom>
                    <a:noFill/>
                    <a:ln>
                      <a:noFill/>
                    </a:ln>
                  </pic:spPr>
                </pic:pic>
              </a:graphicData>
            </a:graphic>
          </wp:inline>
        </w:drawing>
      </w:r>
    </w:p>
    <w:p w14:paraId="17C4E25A" w14:textId="772C4359" w:rsidR="007575B2" w:rsidRDefault="007575B2" w:rsidP="000964DB">
      <w:pPr>
        <w:spacing w:before="240"/>
        <w:ind w:firstLine="708"/>
        <w:rPr>
          <w:rFonts w:asciiTheme="majorHAnsi" w:hAnsiTheme="majorHAnsi" w:cstheme="majorHAnsi"/>
        </w:rPr>
      </w:pPr>
    </w:p>
    <w:p w14:paraId="7820B76C" w14:textId="335FD0A7" w:rsidR="007575B2" w:rsidRDefault="007575B2" w:rsidP="000964DB">
      <w:pPr>
        <w:spacing w:before="240"/>
        <w:ind w:firstLine="708"/>
        <w:rPr>
          <w:rFonts w:asciiTheme="majorHAnsi" w:hAnsiTheme="majorHAnsi" w:cstheme="majorHAnsi"/>
        </w:rPr>
      </w:pPr>
    </w:p>
    <w:p w14:paraId="7DD45947" w14:textId="5671E4FD" w:rsidR="00E27A3A" w:rsidRDefault="00E27A3A" w:rsidP="000964DB">
      <w:pPr>
        <w:spacing w:before="240"/>
        <w:ind w:firstLine="708"/>
        <w:rPr>
          <w:rFonts w:asciiTheme="majorHAnsi" w:hAnsiTheme="majorHAnsi" w:cstheme="majorHAnsi"/>
        </w:rPr>
      </w:pPr>
    </w:p>
    <w:p w14:paraId="1164F510" w14:textId="090D649E" w:rsidR="00E27A3A" w:rsidRDefault="00FD2015" w:rsidP="00FD2015">
      <w:pPr>
        <w:spacing w:before="240"/>
        <w:ind w:firstLine="708"/>
        <w:rPr>
          <w:rFonts w:asciiTheme="majorHAnsi" w:hAnsiTheme="majorHAnsi" w:cstheme="majorHAnsi"/>
        </w:rPr>
      </w:pPr>
      <w:r w:rsidRPr="00FD2015">
        <w:rPr>
          <w:noProof/>
        </w:rPr>
        <w:lastRenderedPageBreak/>
        <w:drawing>
          <wp:inline distT="0" distB="0" distL="0" distR="0" wp14:anchorId="3C349D13" wp14:editId="47960506">
            <wp:extent cx="5580380" cy="24072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2407285"/>
                    </a:xfrm>
                    <a:prstGeom prst="rect">
                      <a:avLst/>
                    </a:prstGeom>
                    <a:noFill/>
                    <a:ln>
                      <a:noFill/>
                    </a:ln>
                  </pic:spPr>
                </pic:pic>
              </a:graphicData>
            </a:graphic>
          </wp:inline>
        </w:drawing>
      </w:r>
    </w:p>
    <w:p w14:paraId="4D2A64CD" w14:textId="2C634FC5" w:rsidR="00C52DD5" w:rsidRDefault="007575B2" w:rsidP="000964DB">
      <w:pPr>
        <w:spacing w:before="240"/>
        <w:ind w:firstLine="708"/>
        <w:rPr>
          <w:rFonts w:asciiTheme="majorHAnsi" w:hAnsiTheme="majorHAnsi" w:cstheme="majorHAnsi"/>
        </w:rPr>
      </w:pPr>
      <w:r>
        <w:rPr>
          <w:rFonts w:asciiTheme="majorHAnsi" w:hAnsiTheme="majorHAnsi" w:cstheme="majorHAnsi"/>
        </w:rPr>
        <w:t xml:space="preserve">Pour cette décision budgétaire et pour l’essentiel, il s’agit : </w:t>
      </w:r>
    </w:p>
    <w:p w14:paraId="67D76F1A" w14:textId="35556933" w:rsidR="007575B2" w:rsidRDefault="007575B2" w:rsidP="000964DB">
      <w:pPr>
        <w:spacing w:before="240"/>
        <w:ind w:firstLine="708"/>
        <w:rPr>
          <w:rFonts w:asciiTheme="majorHAnsi" w:hAnsiTheme="majorHAnsi" w:cstheme="majorHAnsi"/>
        </w:rPr>
      </w:pPr>
      <w:r w:rsidRPr="007575B2">
        <w:rPr>
          <w:rFonts w:asciiTheme="majorHAnsi" w:hAnsiTheme="majorHAnsi" w:cstheme="majorHAnsi"/>
          <w:u w:val="single"/>
        </w:rPr>
        <w:t>Pour l’investissement</w:t>
      </w:r>
      <w:r>
        <w:rPr>
          <w:rFonts w:asciiTheme="majorHAnsi" w:hAnsiTheme="majorHAnsi" w:cstheme="majorHAnsi"/>
        </w:rPr>
        <w:t xml:space="preserve"> : </w:t>
      </w:r>
    </w:p>
    <w:p w14:paraId="28B186E5" w14:textId="00B05A9C" w:rsidR="007575B2" w:rsidRDefault="007575B2" w:rsidP="007B42A0">
      <w:pPr>
        <w:pStyle w:val="Paragraphedeliste"/>
        <w:numPr>
          <w:ilvl w:val="0"/>
          <w:numId w:val="18"/>
        </w:numPr>
        <w:spacing w:before="240"/>
        <w:jc w:val="both"/>
        <w:rPr>
          <w:rFonts w:asciiTheme="majorHAnsi" w:hAnsiTheme="majorHAnsi" w:cstheme="majorHAnsi"/>
        </w:rPr>
      </w:pPr>
      <w:r>
        <w:rPr>
          <w:rFonts w:asciiTheme="majorHAnsi" w:hAnsiTheme="majorHAnsi" w:cstheme="majorHAnsi"/>
        </w:rPr>
        <w:t xml:space="preserve">en dépenses : </w:t>
      </w:r>
    </w:p>
    <w:p w14:paraId="5A3A41FC" w14:textId="5135E72B" w:rsidR="007575B2" w:rsidRDefault="007575B2" w:rsidP="007B42A0">
      <w:pPr>
        <w:pStyle w:val="Paragraphedeliste"/>
        <w:numPr>
          <w:ilvl w:val="1"/>
          <w:numId w:val="18"/>
        </w:numPr>
        <w:spacing w:before="240"/>
        <w:jc w:val="both"/>
        <w:rPr>
          <w:rFonts w:asciiTheme="majorHAnsi" w:hAnsiTheme="majorHAnsi" w:cstheme="majorHAnsi"/>
        </w:rPr>
      </w:pPr>
      <w:r>
        <w:rPr>
          <w:rFonts w:asciiTheme="majorHAnsi" w:hAnsiTheme="majorHAnsi" w:cstheme="majorHAnsi"/>
        </w:rPr>
        <w:t>de l’inscription au patrimoine de la commune, de la voirie (article 2112) et des espaces verts (article 2113) du lotissement du Chemin Vert pour respectivement, 131 900€  et 66</w:t>
      </w:r>
      <w:r w:rsidR="009D42BC">
        <w:rPr>
          <w:rFonts w:asciiTheme="majorHAnsi" w:hAnsiTheme="majorHAnsi" w:cstheme="majorHAnsi"/>
        </w:rPr>
        <w:t> </w:t>
      </w:r>
      <w:r>
        <w:rPr>
          <w:rFonts w:asciiTheme="majorHAnsi" w:hAnsiTheme="majorHAnsi" w:cstheme="majorHAnsi"/>
        </w:rPr>
        <w:t>765€</w:t>
      </w:r>
      <w:r w:rsidR="009D42BC">
        <w:rPr>
          <w:rFonts w:asciiTheme="majorHAnsi" w:hAnsiTheme="majorHAnsi" w:cstheme="majorHAnsi"/>
        </w:rPr>
        <w:t>.</w:t>
      </w:r>
      <w:r>
        <w:rPr>
          <w:rFonts w:asciiTheme="majorHAnsi" w:hAnsiTheme="majorHAnsi" w:cstheme="majorHAnsi"/>
        </w:rPr>
        <w:t xml:space="preserve"> </w:t>
      </w:r>
      <w:r w:rsidR="009D42BC">
        <w:rPr>
          <w:rFonts w:asciiTheme="majorHAnsi" w:hAnsiTheme="majorHAnsi" w:cstheme="majorHAnsi"/>
        </w:rPr>
        <w:t xml:space="preserve">( Cf. point n°8 -Budget primitif 2022 du lotissement du Chemin vert) </w:t>
      </w:r>
    </w:p>
    <w:p w14:paraId="62C52AA1" w14:textId="08A7C1C2" w:rsidR="009D42BC" w:rsidRDefault="009D42BC" w:rsidP="007B42A0">
      <w:pPr>
        <w:pStyle w:val="Paragraphedeliste"/>
        <w:numPr>
          <w:ilvl w:val="1"/>
          <w:numId w:val="18"/>
        </w:numPr>
        <w:spacing w:before="240"/>
        <w:jc w:val="both"/>
        <w:rPr>
          <w:rFonts w:asciiTheme="majorHAnsi" w:hAnsiTheme="majorHAnsi" w:cstheme="majorHAnsi"/>
        </w:rPr>
      </w:pPr>
      <w:r>
        <w:rPr>
          <w:rFonts w:asciiTheme="majorHAnsi" w:hAnsiTheme="majorHAnsi" w:cstheme="majorHAnsi"/>
        </w:rPr>
        <w:t xml:space="preserve">d’acquisition de </w:t>
      </w:r>
      <w:r w:rsidR="00FD2015">
        <w:rPr>
          <w:rFonts w:asciiTheme="majorHAnsi" w:hAnsiTheme="majorHAnsi" w:cstheme="majorHAnsi"/>
        </w:rPr>
        <w:t xml:space="preserve">cavurnes </w:t>
      </w:r>
      <w:r>
        <w:rPr>
          <w:rFonts w:asciiTheme="majorHAnsi" w:hAnsiTheme="majorHAnsi" w:cstheme="majorHAnsi"/>
        </w:rPr>
        <w:t>au cimetière – article 21316 pour 50</w:t>
      </w:r>
      <w:r w:rsidR="00D837C0">
        <w:rPr>
          <w:rFonts w:asciiTheme="majorHAnsi" w:hAnsiTheme="majorHAnsi" w:cstheme="majorHAnsi"/>
        </w:rPr>
        <w:t xml:space="preserve"> </w:t>
      </w:r>
      <w:r>
        <w:rPr>
          <w:rFonts w:asciiTheme="majorHAnsi" w:hAnsiTheme="majorHAnsi" w:cstheme="majorHAnsi"/>
        </w:rPr>
        <w:t>100€</w:t>
      </w:r>
    </w:p>
    <w:p w14:paraId="057AA68E" w14:textId="6B1BF2C1" w:rsidR="009D42BC" w:rsidRDefault="009D42BC" w:rsidP="007B42A0">
      <w:pPr>
        <w:pStyle w:val="Paragraphedeliste"/>
        <w:numPr>
          <w:ilvl w:val="1"/>
          <w:numId w:val="18"/>
        </w:numPr>
        <w:spacing w:before="240"/>
        <w:jc w:val="both"/>
        <w:rPr>
          <w:rFonts w:asciiTheme="majorHAnsi" w:hAnsiTheme="majorHAnsi" w:cstheme="majorHAnsi"/>
        </w:rPr>
      </w:pPr>
      <w:r>
        <w:rPr>
          <w:rFonts w:asciiTheme="majorHAnsi" w:hAnsiTheme="majorHAnsi" w:cstheme="majorHAnsi"/>
        </w:rPr>
        <w:t xml:space="preserve"> de crédits supplémentaires pour les travaux de remises en état de la micro-crèche – article 2135 : </w:t>
      </w:r>
    </w:p>
    <w:p w14:paraId="2A3CD39F" w14:textId="26C0DE15" w:rsidR="009D42BC" w:rsidRDefault="00D268E2" w:rsidP="007B42A0">
      <w:pPr>
        <w:pStyle w:val="Paragraphedeliste"/>
        <w:numPr>
          <w:ilvl w:val="2"/>
          <w:numId w:val="18"/>
        </w:numPr>
        <w:spacing w:before="240"/>
        <w:jc w:val="both"/>
        <w:rPr>
          <w:rFonts w:asciiTheme="majorHAnsi" w:hAnsiTheme="majorHAnsi" w:cstheme="majorHAnsi"/>
        </w:rPr>
      </w:pPr>
      <w:r>
        <w:rPr>
          <w:rFonts w:asciiTheme="majorHAnsi" w:hAnsiTheme="majorHAnsi" w:cstheme="majorHAnsi"/>
        </w:rPr>
        <w:t>é</w:t>
      </w:r>
      <w:r w:rsidR="009D42BC">
        <w:rPr>
          <w:rFonts w:asciiTheme="majorHAnsi" w:hAnsiTheme="majorHAnsi" w:cstheme="majorHAnsi"/>
        </w:rPr>
        <w:t>lectricité, sanitaire</w:t>
      </w:r>
      <w:r w:rsidR="00D837C0">
        <w:rPr>
          <w:rFonts w:asciiTheme="majorHAnsi" w:hAnsiTheme="majorHAnsi" w:cstheme="majorHAnsi"/>
        </w:rPr>
        <w:t>s</w:t>
      </w:r>
      <w:r w:rsidR="009D42BC">
        <w:rPr>
          <w:rFonts w:asciiTheme="majorHAnsi" w:hAnsiTheme="majorHAnsi" w:cstheme="majorHAnsi"/>
        </w:rPr>
        <w:t>, maîtrise d’œuvre et diverses prestations</w:t>
      </w:r>
      <w:r>
        <w:rPr>
          <w:rFonts w:asciiTheme="majorHAnsi" w:hAnsiTheme="majorHAnsi" w:cstheme="majorHAnsi"/>
        </w:rPr>
        <w:t xml:space="preserve"> pour 20 000€ </w:t>
      </w:r>
    </w:p>
    <w:p w14:paraId="65716CF2" w14:textId="2157CD8D" w:rsidR="00D268E2" w:rsidRDefault="00D268E2" w:rsidP="007B42A0">
      <w:pPr>
        <w:pStyle w:val="Paragraphedeliste"/>
        <w:numPr>
          <w:ilvl w:val="2"/>
          <w:numId w:val="18"/>
        </w:numPr>
        <w:spacing w:before="240"/>
        <w:jc w:val="both"/>
        <w:rPr>
          <w:rFonts w:asciiTheme="majorHAnsi" w:hAnsiTheme="majorHAnsi" w:cstheme="majorHAnsi"/>
        </w:rPr>
      </w:pPr>
      <w:r>
        <w:rPr>
          <w:rFonts w:asciiTheme="majorHAnsi" w:hAnsiTheme="majorHAnsi" w:cstheme="majorHAnsi"/>
        </w:rPr>
        <w:t>menuiseries extérieures pour 21 000€</w:t>
      </w:r>
    </w:p>
    <w:p w14:paraId="4AB19CF2" w14:textId="4D3E9CBF" w:rsidR="00D268E2" w:rsidRDefault="00D268E2" w:rsidP="007B42A0">
      <w:pPr>
        <w:pStyle w:val="Paragraphedeliste"/>
        <w:numPr>
          <w:ilvl w:val="1"/>
          <w:numId w:val="18"/>
        </w:numPr>
        <w:spacing w:before="240"/>
        <w:jc w:val="both"/>
        <w:rPr>
          <w:rFonts w:asciiTheme="majorHAnsi" w:hAnsiTheme="majorHAnsi" w:cstheme="majorHAnsi"/>
        </w:rPr>
      </w:pPr>
      <w:r>
        <w:rPr>
          <w:rFonts w:asciiTheme="majorHAnsi" w:hAnsiTheme="majorHAnsi" w:cstheme="majorHAnsi"/>
        </w:rPr>
        <w:t xml:space="preserve">de la fourniture et pose d’une pompe à chaleur en mairie en remplacement de la chaudière </w:t>
      </w:r>
      <w:r w:rsidR="00FB24E2">
        <w:rPr>
          <w:rFonts w:asciiTheme="majorHAnsi" w:hAnsiTheme="majorHAnsi" w:cstheme="majorHAnsi"/>
        </w:rPr>
        <w:t xml:space="preserve"> au </w:t>
      </w:r>
      <w:r>
        <w:rPr>
          <w:rFonts w:asciiTheme="majorHAnsi" w:hAnsiTheme="majorHAnsi" w:cstheme="majorHAnsi"/>
        </w:rPr>
        <w:t>gaz- article 2135 pour 38 000€</w:t>
      </w:r>
    </w:p>
    <w:p w14:paraId="593BFD80" w14:textId="71FBED2F" w:rsidR="00D268E2" w:rsidRDefault="00D268E2" w:rsidP="007B42A0">
      <w:pPr>
        <w:pStyle w:val="Paragraphedeliste"/>
        <w:numPr>
          <w:ilvl w:val="1"/>
          <w:numId w:val="18"/>
        </w:numPr>
        <w:spacing w:before="240"/>
        <w:jc w:val="both"/>
        <w:rPr>
          <w:rFonts w:asciiTheme="majorHAnsi" w:hAnsiTheme="majorHAnsi" w:cstheme="majorHAnsi"/>
        </w:rPr>
      </w:pPr>
      <w:r>
        <w:rPr>
          <w:rFonts w:asciiTheme="majorHAnsi" w:hAnsiTheme="majorHAnsi" w:cstheme="majorHAnsi"/>
        </w:rPr>
        <w:t>de travaux d’éclairage public avec le passage des luminaires en LED -</w:t>
      </w:r>
      <w:r w:rsidR="00D837C0">
        <w:rPr>
          <w:rFonts w:asciiTheme="majorHAnsi" w:hAnsiTheme="majorHAnsi" w:cstheme="majorHAnsi"/>
        </w:rPr>
        <w:t xml:space="preserve"> </w:t>
      </w:r>
      <w:r>
        <w:rPr>
          <w:rFonts w:asciiTheme="majorHAnsi" w:hAnsiTheme="majorHAnsi" w:cstheme="majorHAnsi"/>
        </w:rPr>
        <w:t>article 21538 pour 45 000€. Il est précisé qu’il s’agit d’une</w:t>
      </w:r>
      <w:r w:rsidR="00D837C0">
        <w:rPr>
          <w:rFonts w:asciiTheme="majorHAnsi" w:hAnsiTheme="majorHAnsi" w:cstheme="majorHAnsi"/>
        </w:rPr>
        <w:t xml:space="preserve"> </w:t>
      </w:r>
      <w:r>
        <w:rPr>
          <w:rFonts w:asciiTheme="majorHAnsi" w:hAnsiTheme="majorHAnsi" w:cstheme="majorHAnsi"/>
        </w:rPr>
        <w:t>première programmation et que les travaux de remplacement s’effectueront sur plusieurs exercices.</w:t>
      </w:r>
    </w:p>
    <w:p w14:paraId="4E2422A3" w14:textId="224EE730" w:rsidR="007B42A0" w:rsidRDefault="00D268E2" w:rsidP="007B42A0">
      <w:pPr>
        <w:pStyle w:val="Paragraphedeliste"/>
        <w:numPr>
          <w:ilvl w:val="1"/>
          <w:numId w:val="18"/>
        </w:numPr>
        <w:spacing w:before="240"/>
        <w:jc w:val="both"/>
        <w:rPr>
          <w:rFonts w:asciiTheme="majorHAnsi" w:hAnsiTheme="majorHAnsi" w:cstheme="majorHAnsi"/>
        </w:rPr>
      </w:pPr>
      <w:r>
        <w:rPr>
          <w:rFonts w:asciiTheme="majorHAnsi" w:hAnsiTheme="majorHAnsi" w:cstheme="majorHAnsi"/>
        </w:rPr>
        <w:t xml:space="preserve">de diverses  acquisitions pour le </w:t>
      </w:r>
      <w:r w:rsidR="007B42A0">
        <w:rPr>
          <w:rFonts w:asciiTheme="majorHAnsi" w:hAnsiTheme="majorHAnsi" w:cstheme="majorHAnsi"/>
        </w:rPr>
        <w:t>L</w:t>
      </w:r>
      <w:r w:rsidR="00E27A3A">
        <w:rPr>
          <w:rFonts w:asciiTheme="majorHAnsi" w:hAnsiTheme="majorHAnsi" w:cstheme="majorHAnsi"/>
        </w:rPr>
        <w:t>ieu Multi-Accueil</w:t>
      </w:r>
      <w:r w:rsidR="007B42A0">
        <w:rPr>
          <w:rFonts w:asciiTheme="majorHAnsi" w:hAnsiTheme="majorHAnsi" w:cstheme="majorHAnsi"/>
        </w:rPr>
        <w:t xml:space="preserve"> : </w:t>
      </w:r>
    </w:p>
    <w:p w14:paraId="4CA5E822" w14:textId="4B435166" w:rsidR="007B42A0" w:rsidRDefault="007B42A0" w:rsidP="007B42A0">
      <w:pPr>
        <w:pStyle w:val="Paragraphedeliste"/>
        <w:numPr>
          <w:ilvl w:val="2"/>
          <w:numId w:val="18"/>
        </w:numPr>
        <w:spacing w:before="240"/>
        <w:jc w:val="both"/>
        <w:rPr>
          <w:rFonts w:asciiTheme="majorHAnsi" w:hAnsiTheme="majorHAnsi" w:cstheme="majorHAnsi"/>
        </w:rPr>
      </w:pPr>
      <w:r>
        <w:rPr>
          <w:rFonts w:asciiTheme="majorHAnsi" w:hAnsiTheme="majorHAnsi" w:cstheme="majorHAnsi"/>
        </w:rPr>
        <w:t xml:space="preserve">du matériel informatique et numérique -article 2183 pour 46 000€ dans le cadre du programme «micro-folie » et pour lequel une subvention de 80% sur le montant hors taxe sera demandé </w:t>
      </w:r>
      <w:r w:rsidR="00D837C0">
        <w:rPr>
          <w:rFonts w:asciiTheme="majorHAnsi" w:hAnsiTheme="majorHAnsi" w:cstheme="majorHAnsi"/>
        </w:rPr>
        <w:t>soit 32 000€</w:t>
      </w:r>
      <w:r>
        <w:rPr>
          <w:rFonts w:asciiTheme="majorHAnsi" w:hAnsiTheme="majorHAnsi" w:cstheme="majorHAnsi"/>
        </w:rPr>
        <w:t xml:space="preserve"> -</w:t>
      </w:r>
      <w:r w:rsidR="00D837C0">
        <w:rPr>
          <w:rFonts w:asciiTheme="majorHAnsi" w:hAnsiTheme="majorHAnsi" w:cstheme="majorHAnsi"/>
        </w:rPr>
        <w:t xml:space="preserve"> </w:t>
      </w:r>
      <w:r>
        <w:rPr>
          <w:rFonts w:asciiTheme="majorHAnsi" w:hAnsiTheme="majorHAnsi" w:cstheme="majorHAnsi"/>
        </w:rPr>
        <w:t>article 1321</w:t>
      </w:r>
      <w:r w:rsidR="00E27A3A">
        <w:rPr>
          <w:rFonts w:asciiTheme="majorHAnsi" w:hAnsiTheme="majorHAnsi" w:cstheme="majorHAnsi"/>
        </w:rPr>
        <w:t>.</w:t>
      </w:r>
    </w:p>
    <w:p w14:paraId="5771C6AD" w14:textId="2759996E" w:rsidR="00E27A3A" w:rsidRDefault="007B42A0" w:rsidP="007B42A0">
      <w:pPr>
        <w:pStyle w:val="Paragraphedeliste"/>
        <w:numPr>
          <w:ilvl w:val="2"/>
          <w:numId w:val="18"/>
        </w:numPr>
        <w:spacing w:before="240"/>
        <w:jc w:val="both"/>
        <w:rPr>
          <w:rFonts w:asciiTheme="majorHAnsi" w:hAnsiTheme="majorHAnsi" w:cstheme="majorHAnsi"/>
        </w:rPr>
      </w:pPr>
      <w:r>
        <w:rPr>
          <w:rFonts w:asciiTheme="majorHAnsi" w:hAnsiTheme="majorHAnsi" w:cstheme="majorHAnsi"/>
        </w:rPr>
        <w:t>du mobilier pour un total de 36 500€ -article 2184. Une subvention d’investissement sera demandée à la C.A.F -</w:t>
      </w:r>
      <w:r w:rsidR="00E27A3A">
        <w:rPr>
          <w:rFonts w:asciiTheme="majorHAnsi" w:hAnsiTheme="majorHAnsi" w:cstheme="majorHAnsi"/>
        </w:rPr>
        <w:t xml:space="preserve"> </w:t>
      </w:r>
      <w:r>
        <w:rPr>
          <w:rFonts w:asciiTheme="majorHAnsi" w:hAnsiTheme="majorHAnsi" w:cstheme="majorHAnsi"/>
        </w:rPr>
        <w:t>article 1326</w:t>
      </w:r>
      <w:r w:rsidR="00E27A3A">
        <w:rPr>
          <w:rFonts w:asciiTheme="majorHAnsi" w:hAnsiTheme="majorHAnsi" w:cstheme="majorHAnsi"/>
        </w:rPr>
        <w:t>.</w:t>
      </w:r>
    </w:p>
    <w:p w14:paraId="106BBB2C" w14:textId="17A17C70" w:rsidR="00E27A3A" w:rsidRDefault="00E27A3A" w:rsidP="007B42A0">
      <w:pPr>
        <w:pStyle w:val="Paragraphedeliste"/>
        <w:numPr>
          <w:ilvl w:val="2"/>
          <w:numId w:val="18"/>
        </w:numPr>
        <w:spacing w:before="240"/>
        <w:jc w:val="both"/>
        <w:rPr>
          <w:rFonts w:asciiTheme="majorHAnsi" w:hAnsiTheme="majorHAnsi" w:cstheme="majorHAnsi"/>
        </w:rPr>
      </w:pPr>
      <w:r>
        <w:rPr>
          <w:rFonts w:asciiTheme="majorHAnsi" w:hAnsiTheme="majorHAnsi" w:cstheme="majorHAnsi"/>
        </w:rPr>
        <w:t>des livres, jeux et médias pour 1</w:t>
      </w:r>
      <w:r w:rsidR="00FB24E2">
        <w:rPr>
          <w:rFonts w:asciiTheme="majorHAnsi" w:hAnsiTheme="majorHAnsi" w:cstheme="majorHAnsi"/>
        </w:rPr>
        <w:t>2</w:t>
      </w:r>
      <w:r>
        <w:rPr>
          <w:rFonts w:asciiTheme="majorHAnsi" w:hAnsiTheme="majorHAnsi" w:cstheme="majorHAnsi"/>
        </w:rPr>
        <w:t> </w:t>
      </w:r>
      <w:r w:rsidR="00FB24E2">
        <w:rPr>
          <w:rFonts w:asciiTheme="majorHAnsi" w:hAnsiTheme="majorHAnsi" w:cstheme="majorHAnsi"/>
        </w:rPr>
        <w:t>0</w:t>
      </w:r>
      <w:r>
        <w:rPr>
          <w:rFonts w:asciiTheme="majorHAnsi" w:hAnsiTheme="majorHAnsi" w:cstheme="majorHAnsi"/>
        </w:rPr>
        <w:t>00€ - article 2188</w:t>
      </w:r>
    </w:p>
    <w:p w14:paraId="20FE108A" w14:textId="7F9ABB63" w:rsidR="00C52DD5" w:rsidRPr="00E27A3A" w:rsidRDefault="00E27A3A" w:rsidP="00D837C0">
      <w:pPr>
        <w:spacing w:before="240"/>
        <w:ind w:left="708"/>
        <w:jc w:val="both"/>
        <w:rPr>
          <w:rFonts w:asciiTheme="majorHAnsi" w:hAnsiTheme="majorHAnsi" w:cstheme="majorHAnsi"/>
        </w:rPr>
      </w:pPr>
      <w:r w:rsidRPr="00E27A3A">
        <w:rPr>
          <w:rFonts w:asciiTheme="majorHAnsi" w:hAnsiTheme="majorHAnsi" w:cstheme="majorHAnsi"/>
          <w:u w:val="single"/>
        </w:rPr>
        <w:t>Pour le fonctionnement</w:t>
      </w:r>
      <w:r>
        <w:rPr>
          <w:rFonts w:asciiTheme="majorHAnsi" w:hAnsiTheme="majorHAnsi" w:cstheme="majorHAnsi"/>
        </w:rPr>
        <w:t xml:space="preserve">, </w:t>
      </w:r>
      <w:r w:rsidRPr="00E27A3A">
        <w:rPr>
          <w:rFonts w:asciiTheme="majorHAnsi" w:hAnsiTheme="majorHAnsi" w:cstheme="majorHAnsi"/>
        </w:rPr>
        <w:t>l’inscription</w:t>
      </w:r>
      <w:r>
        <w:rPr>
          <w:rFonts w:asciiTheme="majorHAnsi" w:hAnsiTheme="majorHAnsi" w:cstheme="majorHAnsi"/>
        </w:rPr>
        <w:t xml:space="preserve"> en recettes de l’excédent émanant de la clôture du budget du lotissement du Chemin Vert – article 7551 pour 352</w:t>
      </w:r>
      <w:r w:rsidR="00FB24E2">
        <w:rPr>
          <w:rFonts w:asciiTheme="majorHAnsi" w:hAnsiTheme="majorHAnsi" w:cstheme="majorHAnsi"/>
        </w:rPr>
        <w:t xml:space="preserve"> </w:t>
      </w:r>
      <w:r>
        <w:rPr>
          <w:rFonts w:asciiTheme="majorHAnsi" w:hAnsiTheme="majorHAnsi" w:cstheme="majorHAnsi"/>
        </w:rPr>
        <w:t>687€. En dépenses, il s’agit d’ajustements de crédits.</w:t>
      </w:r>
    </w:p>
    <w:p w14:paraId="264E7366" w14:textId="77777777" w:rsidR="00A62EEE" w:rsidRDefault="00A62EEE" w:rsidP="00A62EEE">
      <w:pPr>
        <w:pStyle w:val="Paragraphedeliste"/>
        <w:spacing w:before="240"/>
        <w:ind w:left="709"/>
        <w:rPr>
          <w:rFonts w:asciiTheme="majorHAnsi" w:hAnsiTheme="majorHAnsi" w:cstheme="majorHAnsi"/>
          <w:u w:val="single"/>
        </w:rPr>
      </w:pPr>
    </w:p>
    <w:p w14:paraId="09C25835" w14:textId="20F56F65" w:rsidR="00DB10CF" w:rsidRDefault="00DB10CF" w:rsidP="008E3CF1">
      <w:pPr>
        <w:pStyle w:val="Paragraphedeliste"/>
        <w:numPr>
          <w:ilvl w:val="0"/>
          <w:numId w:val="14"/>
        </w:numPr>
        <w:ind w:left="709" w:hanging="425"/>
        <w:rPr>
          <w:rFonts w:asciiTheme="majorHAnsi" w:hAnsiTheme="majorHAnsi" w:cstheme="majorHAnsi"/>
          <w:u w:val="single"/>
        </w:rPr>
      </w:pPr>
      <w:r>
        <w:rPr>
          <w:rFonts w:asciiTheme="majorHAnsi" w:hAnsiTheme="majorHAnsi" w:cstheme="majorHAnsi"/>
          <w:u w:val="single"/>
        </w:rPr>
        <w:lastRenderedPageBreak/>
        <w:t>Cimetière – Concessions en état d’abandon – Reprise.</w:t>
      </w:r>
    </w:p>
    <w:p w14:paraId="02BF3C5A" w14:textId="4DCD4384" w:rsidR="00A62EEE" w:rsidRDefault="00A62EEE" w:rsidP="00A62EEE">
      <w:pPr>
        <w:pStyle w:val="Paragraphedeliste"/>
        <w:ind w:left="709"/>
        <w:rPr>
          <w:rFonts w:asciiTheme="majorHAnsi" w:hAnsiTheme="majorHAnsi" w:cstheme="majorHAnsi"/>
          <w:u w:val="single"/>
        </w:rPr>
      </w:pPr>
    </w:p>
    <w:p w14:paraId="56A40BEF" w14:textId="75EC8999" w:rsidR="00C52DD5" w:rsidRDefault="00BB7C5D" w:rsidP="007A4DF1">
      <w:pPr>
        <w:pStyle w:val="Paragraphedeliste"/>
        <w:ind w:left="709"/>
        <w:jc w:val="both"/>
        <w:rPr>
          <w:rFonts w:asciiTheme="majorHAnsi" w:hAnsiTheme="majorHAnsi" w:cstheme="majorHAnsi"/>
        </w:rPr>
      </w:pPr>
      <w:r>
        <w:rPr>
          <w:rFonts w:asciiTheme="majorHAnsi" w:hAnsiTheme="majorHAnsi" w:cstheme="majorHAnsi"/>
        </w:rPr>
        <w:t xml:space="preserve">La procédure de reprise de concessions en état d’abandon entreprise en </w:t>
      </w:r>
      <w:r w:rsidR="00263F33">
        <w:rPr>
          <w:rFonts w:asciiTheme="majorHAnsi" w:hAnsiTheme="majorHAnsi" w:cstheme="majorHAnsi"/>
        </w:rPr>
        <w:t>2018</w:t>
      </w:r>
      <w:r>
        <w:rPr>
          <w:rFonts w:asciiTheme="majorHAnsi" w:hAnsiTheme="majorHAnsi" w:cstheme="majorHAnsi"/>
        </w:rPr>
        <w:t xml:space="preserve"> concerne </w:t>
      </w:r>
      <w:r w:rsidR="00263F33">
        <w:rPr>
          <w:rFonts w:asciiTheme="majorHAnsi" w:hAnsiTheme="majorHAnsi" w:cstheme="majorHAnsi"/>
        </w:rPr>
        <w:t xml:space="preserve">          127</w:t>
      </w:r>
      <w:r>
        <w:rPr>
          <w:rFonts w:asciiTheme="majorHAnsi" w:hAnsiTheme="majorHAnsi" w:cstheme="majorHAnsi"/>
        </w:rPr>
        <w:t xml:space="preserve"> concessions qui ont plus de trente ans d’existence. L’état d’abandon a été constaté à </w:t>
      </w:r>
      <w:r w:rsidRPr="00263F33">
        <w:rPr>
          <w:rFonts w:asciiTheme="majorHAnsi" w:hAnsiTheme="majorHAnsi" w:cstheme="majorHAnsi"/>
        </w:rPr>
        <w:t>deux</w:t>
      </w:r>
      <w:r w:rsidRPr="002B0A7C">
        <w:rPr>
          <w:rFonts w:asciiTheme="majorHAnsi" w:hAnsiTheme="majorHAnsi" w:cstheme="majorHAnsi"/>
          <w:b/>
          <w:bCs/>
        </w:rPr>
        <w:t xml:space="preserve"> </w:t>
      </w:r>
      <w:r>
        <w:rPr>
          <w:rFonts w:asciiTheme="majorHAnsi" w:hAnsiTheme="majorHAnsi" w:cstheme="majorHAnsi"/>
        </w:rPr>
        <w:t xml:space="preserve">reprises </w:t>
      </w:r>
      <w:r w:rsidR="002B0A7C">
        <w:rPr>
          <w:rFonts w:asciiTheme="majorHAnsi" w:hAnsiTheme="majorHAnsi" w:cstheme="majorHAnsi"/>
        </w:rPr>
        <w:t xml:space="preserve">à </w:t>
      </w:r>
      <w:r w:rsidR="002B0A7C" w:rsidRPr="00263F33">
        <w:rPr>
          <w:rFonts w:asciiTheme="majorHAnsi" w:hAnsiTheme="majorHAnsi" w:cstheme="majorHAnsi"/>
        </w:rPr>
        <w:t xml:space="preserve">trois </w:t>
      </w:r>
      <w:r w:rsidR="002B0A7C">
        <w:rPr>
          <w:rFonts w:asciiTheme="majorHAnsi" w:hAnsiTheme="majorHAnsi" w:cstheme="majorHAnsi"/>
        </w:rPr>
        <w:t>ans d’intervalle dans les conditions prévues par le Code Général des Collectivités Territoriales.</w:t>
      </w:r>
    </w:p>
    <w:p w14:paraId="18A99C80" w14:textId="3DE598EA" w:rsidR="002B0A7C" w:rsidRDefault="002B0A7C" w:rsidP="00A62EEE">
      <w:pPr>
        <w:pStyle w:val="Paragraphedeliste"/>
        <w:ind w:left="709"/>
        <w:rPr>
          <w:rFonts w:asciiTheme="majorHAnsi" w:hAnsiTheme="majorHAnsi" w:cstheme="majorHAnsi"/>
        </w:rPr>
      </w:pPr>
    </w:p>
    <w:p w14:paraId="2C282E9D" w14:textId="47C4D9FB" w:rsidR="002B0A7C" w:rsidRDefault="002B0A7C" w:rsidP="00A62EEE">
      <w:pPr>
        <w:pStyle w:val="Paragraphedeliste"/>
        <w:ind w:left="709"/>
        <w:rPr>
          <w:rFonts w:asciiTheme="majorHAnsi" w:hAnsiTheme="majorHAnsi" w:cstheme="majorHAnsi"/>
        </w:rPr>
      </w:pPr>
      <w:r>
        <w:rPr>
          <w:rFonts w:asciiTheme="majorHAnsi" w:hAnsiTheme="majorHAnsi" w:cstheme="majorHAnsi"/>
        </w:rPr>
        <w:t>Il est proposé au Conseil Municipal :</w:t>
      </w:r>
    </w:p>
    <w:p w14:paraId="204F6BE3" w14:textId="77777777" w:rsidR="002B0A7C" w:rsidRDefault="002B0A7C" w:rsidP="007A4DF1">
      <w:pPr>
        <w:pStyle w:val="Paragraphedeliste"/>
        <w:numPr>
          <w:ilvl w:val="0"/>
          <w:numId w:val="5"/>
        </w:numPr>
        <w:ind w:left="1276" w:hanging="142"/>
        <w:jc w:val="both"/>
        <w:rPr>
          <w:rFonts w:asciiTheme="majorHAnsi" w:hAnsiTheme="majorHAnsi" w:cstheme="majorHAnsi"/>
        </w:rPr>
      </w:pPr>
      <w:r>
        <w:rPr>
          <w:rFonts w:asciiTheme="majorHAnsi" w:hAnsiTheme="majorHAnsi" w:cstheme="majorHAnsi"/>
        </w:rPr>
        <w:t>de décider de la reprise des concessions en état d’abandon figurant sur la liste jointe en annexe de la présente, consultable dans le dossier mis à la disposition des élus en mairie ainsi que sur le site Internet de la commune,</w:t>
      </w:r>
    </w:p>
    <w:p w14:paraId="54F74ACD" w14:textId="28D4189C" w:rsidR="007A4DF1" w:rsidRDefault="002B0A7C" w:rsidP="007A4DF1">
      <w:pPr>
        <w:pStyle w:val="Paragraphedeliste"/>
        <w:numPr>
          <w:ilvl w:val="0"/>
          <w:numId w:val="5"/>
        </w:numPr>
        <w:ind w:left="1276" w:hanging="142"/>
        <w:jc w:val="both"/>
        <w:rPr>
          <w:rFonts w:asciiTheme="majorHAnsi" w:hAnsiTheme="majorHAnsi" w:cstheme="majorHAnsi"/>
        </w:rPr>
      </w:pPr>
      <w:r>
        <w:rPr>
          <w:rFonts w:asciiTheme="majorHAnsi" w:hAnsiTheme="majorHAnsi" w:cstheme="majorHAnsi"/>
        </w:rPr>
        <w:t xml:space="preserve">d’autoriser M. le Maire </w:t>
      </w:r>
      <w:r w:rsidR="000E1919">
        <w:rPr>
          <w:rFonts w:asciiTheme="majorHAnsi" w:hAnsiTheme="majorHAnsi" w:cstheme="majorHAnsi"/>
        </w:rPr>
        <w:t xml:space="preserve">et donc M. Bernard TRICOT, Adjoint délégué pour la procédure de </w:t>
      </w:r>
      <w:r w:rsidR="00945065">
        <w:rPr>
          <w:rFonts w:asciiTheme="majorHAnsi" w:hAnsiTheme="majorHAnsi" w:cstheme="majorHAnsi"/>
        </w:rPr>
        <w:t xml:space="preserve">reprise des concessions, </w:t>
      </w:r>
      <w:r>
        <w:rPr>
          <w:rFonts w:asciiTheme="majorHAnsi" w:hAnsiTheme="majorHAnsi" w:cstheme="majorHAnsi"/>
        </w:rPr>
        <w:t>à prendre l’arrêté prononçant cette reprise et de le charger de l’exécution de la présente délibération</w:t>
      </w:r>
      <w:r w:rsidR="007A4DF1">
        <w:rPr>
          <w:rFonts w:asciiTheme="majorHAnsi" w:hAnsiTheme="majorHAnsi" w:cstheme="majorHAnsi"/>
        </w:rPr>
        <w:t>.</w:t>
      </w:r>
    </w:p>
    <w:p w14:paraId="4C4086FA" w14:textId="77777777" w:rsidR="00263F33" w:rsidRDefault="007A4DF1" w:rsidP="007A4DF1">
      <w:pPr>
        <w:ind w:left="709"/>
        <w:jc w:val="both"/>
        <w:rPr>
          <w:rFonts w:asciiTheme="majorHAnsi" w:hAnsiTheme="majorHAnsi" w:cstheme="majorHAnsi"/>
        </w:rPr>
      </w:pPr>
      <w:r>
        <w:rPr>
          <w:rFonts w:asciiTheme="majorHAnsi" w:hAnsiTheme="majorHAnsi" w:cstheme="majorHAnsi"/>
        </w:rPr>
        <w:t>Le plan des concessions concernées est joint également en annexe de la présente, consultable dans le dossier mis à la disposition des élus en mairie ainsi que sur le site Internet de la commune</w:t>
      </w:r>
      <w:r w:rsidR="00263F33">
        <w:rPr>
          <w:rFonts w:asciiTheme="majorHAnsi" w:hAnsiTheme="majorHAnsi" w:cstheme="majorHAnsi"/>
        </w:rPr>
        <w:t>.</w:t>
      </w:r>
    </w:p>
    <w:p w14:paraId="4C451DFD" w14:textId="1A3DD99B" w:rsidR="00DB10CF" w:rsidRDefault="00DB10CF" w:rsidP="008E3CF1">
      <w:pPr>
        <w:pStyle w:val="Paragraphedeliste"/>
        <w:numPr>
          <w:ilvl w:val="0"/>
          <w:numId w:val="14"/>
        </w:numPr>
        <w:ind w:left="709" w:hanging="425"/>
        <w:rPr>
          <w:rFonts w:asciiTheme="majorHAnsi" w:hAnsiTheme="majorHAnsi" w:cstheme="majorHAnsi"/>
          <w:u w:val="single"/>
        </w:rPr>
      </w:pPr>
      <w:r>
        <w:rPr>
          <w:rFonts w:asciiTheme="majorHAnsi" w:hAnsiTheme="majorHAnsi" w:cstheme="majorHAnsi"/>
          <w:u w:val="single"/>
        </w:rPr>
        <w:t>AMAZON France Logistique SAS – Installation d</w:t>
      </w:r>
      <w:r w:rsidR="00945065">
        <w:rPr>
          <w:rFonts w:asciiTheme="majorHAnsi" w:hAnsiTheme="majorHAnsi" w:cstheme="majorHAnsi"/>
          <w:u w:val="single"/>
        </w:rPr>
        <w:t>e</w:t>
      </w:r>
      <w:r>
        <w:rPr>
          <w:rFonts w:asciiTheme="majorHAnsi" w:hAnsiTheme="majorHAnsi" w:cstheme="majorHAnsi"/>
          <w:u w:val="single"/>
        </w:rPr>
        <w:t xml:space="preserve"> casier</w:t>
      </w:r>
      <w:r w:rsidR="00945065">
        <w:rPr>
          <w:rFonts w:asciiTheme="majorHAnsi" w:hAnsiTheme="majorHAnsi" w:cstheme="majorHAnsi"/>
          <w:u w:val="single"/>
        </w:rPr>
        <w:t>s</w:t>
      </w:r>
      <w:r>
        <w:rPr>
          <w:rFonts w:asciiTheme="majorHAnsi" w:hAnsiTheme="majorHAnsi" w:cstheme="majorHAnsi"/>
          <w:u w:val="single"/>
        </w:rPr>
        <w:t xml:space="preserve"> consigne</w:t>
      </w:r>
      <w:r w:rsidR="00945065">
        <w:rPr>
          <w:rFonts w:asciiTheme="majorHAnsi" w:hAnsiTheme="majorHAnsi" w:cstheme="majorHAnsi"/>
          <w:u w:val="single"/>
        </w:rPr>
        <w:t>s</w:t>
      </w:r>
      <w:r>
        <w:rPr>
          <w:rFonts w:asciiTheme="majorHAnsi" w:hAnsiTheme="majorHAnsi" w:cstheme="majorHAnsi"/>
          <w:u w:val="single"/>
        </w:rPr>
        <w:t xml:space="preserve"> automatique</w:t>
      </w:r>
      <w:r w:rsidR="00945065">
        <w:rPr>
          <w:rFonts w:asciiTheme="majorHAnsi" w:hAnsiTheme="majorHAnsi" w:cstheme="majorHAnsi"/>
          <w:u w:val="single"/>
        </w:rPr>
        <w:t>s</w:t>
      </w:r>
      <w:r>
        <w:rPr>
          <w:rFonts w:asciiTheme="majorHAnsi" w:hAnsiTheme="majorHAnsi" w:cstheme="majorHAnsi"/>
          <w:u w:val="single"/>
        </w:rPr>
        <w:t xml:space="preserve"> – Occupation du domaine public – Convention d’occupation temporaire du domaine public.</w:t>
      </w:r>
    </w:p>
    <w:p w14:paraId="4013D2B4" w14:textId="567EF942" w:rsidR="00A62EEE" w:rsidRDefault="00A62EEE" w:rsidP="00A62EEE">
      <w:pPr>
        <w:pStyle w:val="Paragraphedeliste"/>
        <w:rPr>
          <w:rFonts w:asciiTheme="majorHAnsi" w:hAnsiTheme="majorHAnsi" w:cstheme="majorHAnsi"/>
          <w:u w:val="single"/>
        </w:rPr>
      </w:pPr>
    </w:p>
    <w:p w14:paraId="63A0C55C" w14:textId="135D729D" w:rsidR="00945065" w:rsidRPr="001C3B2C" w:rsidRDefault="007A4DF1" w:rsidP="001C3B2C">
      <w:pPr>
        <w:pStyle w:val="Paragraphedeliste"/>
        <w:jc w:val="both"/>
        <w:rPr>
          <w:rFonts w:asciiTheme="majorHAnsi" w:hAnsiTheme="majorHAnsi" w:cstheme="majorHAnsi"/>
        </w:rPr>
      </w:pPr>
      <w:r>
        <w:rPr>
          <w:rFonts w:asciiTheme="majorHAnsi" w:hAnsiTheme="majorHAnsi" w:cstheme="majorHAnsi"/>
        </w:rPr>
        <w:t xml:space="preserve">Amazon </w:t>
      </w:r>
      <w:r w:rsidR="00073F72">
        <w:rPr>
          <w:rFonts w:asciiTheme="majorHAnsi" w:hAnsiTheme="majorHAnsi" w:cstheme="majorHAnsi"/>
        </w:rPr>
        <w:t>France Logistique SAS sollicite la commune pour l’installation sur la place Charles de Gaulle de casier</w:t>
      </w:r>
      <w:r w:rsidR="00945065">
        <w:rPr>
          <w:rFonts w:asciiTheme="majorHAnsi" w:hAnsiTheme="majorHAnsi" w:cstheme="majorHAnsi"/>
        </w:rPr>
        <w:t>s</w:t>
      </w:r>
      <w:r w:rsidR="00073F72">
        <w:rPr>
          <w:rFonts w:asciiTheme="majorHAnsi" w:hAnsiTheme="majorHAnsi" w:cstheme="majorHAnsi"/>
        </w:rPr>
        <w:t xml:space="preserve"> consigne</w:t>
      </w:r>
      <w:r w:rsidR="00945065">
        <w:rPr>
          <w:rFonts w:asciiTheme="majorHAnsi" w:hAnsiTheme="majorHAnsi" w:cstheme="majorHAnsi"/>
        </w:rPr>
        <w:t>s</w:t>
      </w:r>
      <w:r w:rsidR="001E0E4B">
        <w:rPr>
          <w:rFonts w:asciiTheme="majorHAnsi" w:hAnsiTheme="majorHAnsi" w:cstheme="majorHAnsi"/>
        </w:rPr>
        <w:t xml:space="preserve"> </w:t>
      </w:r>
      <w:r w:rsidR="00073F72">
        <w:rPr>
          <w:rFonts w:asciiTheme="majorHAnsi" w:hAnsiTheme="majorHAnsi" w:cstheme="majorHAnsi"/>
        </w:rPr>
        <w:t>automatique</w:t>
      </w:r>
      <w:r w:rsidR="00945065">
        <w:rPr>
          <w:rFonts w:asciiTheme="majorHAnsi" w:hAnsiTheme="majorHAnsi" w:cstheme="majorHAnsi"/>
        </w:rPr>
        <w:t>s</w:t>
      </w:r>
      <w:r w:rsidR="00073F72">
        <w:rPr>
          <w:rFonts w:asciiTheme="majorHAnsi" w:hAnsiTheme="majorHAnsi" w:cstheme="majorHAnsi"/>
        </w:rPr>
        <w:t xml:space="preserve"> ou Amazon Lockers moyennant une redevance annuelle de 480 €.</w:t>
      </w:r>
      <w:r w:rsidR="00945065">
        <w:rPr>
          <w:rFonts w:asciiTheme="majorHAnsi" w:hAnsiTheme="majorHAnsi" w:cstheme="majorHAnsi"/>
        </w:rPr>
        <w:t xml:space="preserve"> </w:t>
      </w:r>
      <w:r w:rsidR="00945065" w:rsidRPr="001C3B2C">
        <w:rPr>
          <w:rFonts w:asciiTheme="majorHAnsi" w:hAnsiTheme="majorHAnsi" w:cstheme="majorHAnsi"/>
        </w:rPr>
        <w:t>Le locker</w:t>
      </w:r>
      <w:r w:rsidR="004469B6">
        <w:rPr>
          <w:rFonts w:asciiTheme="majorHAnsi" w:hAnsiTheme="majorHAnsi" w:cstheme="majorHAnsi"/>
        </w:rPr>
        <w:t xml:space="preserve"> est</w:t>
      </w:r>
      <w:r w:rsidR="004469B6" w:rsidRPr="004469B6">
        <w:t xml:space="preserve"> </w:t>
      </w:r>
      <w:r w:rsidR="004469B6" w:rsidRPr="004469B6">
        <w:rPr>
          <w:rFonts w:asciiTheme="majorHAnsi" w:hAnsiTheme="majorHAnsi" w:cstheme="majorHAnsi"/>
        </w:rPr>
        <w:t>d’environ 1 mètre de long sur 60 centimètres de profondeur</w:t>
      </w:r>
      <w:r w:rsidR="004469B6">
        <w:rPr>
          <w:rFonts w:asciiTheme="majorHAnsi" w:hAnsiTheme="majorHAnsi" w:cstheme="majorHAnsi"/>
        </w:rPr>
        <w:t xml:space="preserve">. Il </w:t>
      </w:r>
      <w:r w:rsidR="00945065" w:rsidRPr="001C3B2C">
        <w:rPr>
          <w:rFonts w:asciiTheme="majorHAnsi" w:hAnsiTheme="majorHAnsi" w:cstheme="majorHAnsi"/>
        </w:rPr>
        <w:t>comporte 23 casiers. Le retrait des colis est effectué à l’aide d’un smartphone bluetooth. Il fonctionne sur batterie autonome et sera de couleur grise.</w:t>
      </w:r>
    </w:p>
    <w:p w14:paraId="7D682941" w14:textId="2003A8BD" w:rsidR="00073F72" w:rsidRDefault="00073F72" w:rsidP="00073F72">
      <w:pPr>
        <w:pStyle w:val="Paragraphedeliste"/>
        <w:jc w:val="both"/>
        <w:rPr>
          <w:rFonts w:asciiTheme="majorHAnsi" w:hAnsiTheme="majorHAnsi" w:cstheme="majorHAnsi"/>
        </w:rPr>
      </w:pPr>
    </w:p>
    <w:p w14:paraId="63C4D5F2" w14:textId="0839CF6E" w:rsidR="001C3B2C" w:rsidRDefault="00073F72" w:rsidP="001C3B2C">
      <w:pPr>
        <w:pStyle w:val="Paragraphedeliste"/>
        <w:jc w:val="both"/>
        <w:rPr>
          <w:rFonts w:asciiTheme="majorHAnsi" w:hAnsiTheme="majorHAnsi" w:cstheme="majorHAnsi"/>
        </w:rPr>
      </w:pPr>
      <w:r>
        <w:rPr>
          <w:rFonts w:asciiTheme="majorHAnsi" w:hAnsiTheme="majorHAnsi" w:cstheme="majorHAnsi"/>
        </w:rPr>
        <w:t xml:space="preserve">A cet effet, une convention d’occupation temporaire du domaine public est à passer avec l’entreprise </w:t>
      </w:r>
      <w:r w:rsidR="00263F33">
        <w:rPr>
          <w:rFonts w:asciiTheme="majorHAnsi" w:hAnsiTheme="majorHAnsi" w:cstheme="majorHAnsi"/>
        </w:rPr>
        <w:t>pour</w:t>
      </w:r>
      <w:r>
        <w:rPr>
          <w:rFonts w:asciiTheme="majorHAnsi" w:hAnsiTheme="majorHAnsi" w:cstheme="majorHAnsi"/>
        </w:rPr>
        <w:t xml:space="preserve"> durée de trois ans à compter de la date d’entrée en vigueur.</w:t>
      </w:r>
    </w:p>
    <w:p w14:paraId="5626FA6D" w14:textId="77777777" w:rsidR="001C3B2C" w:rsidRPr="001C3B2C" w:rsidRDefault="001C3B2C" w:rsidP="001C3B2C">
      <w:pPr>
        <w:pStyle w:val="Paragraphedeliste"/>
        <w:jc w:val="both"/>
        <w:rPr>
          <w:rFonts w:asciiTheme="majorHAnsi" w:hAnsiTheme="majorHAnsi" w:cstheme="majorHAnsi"/>
        </w:rPr>
      </w:pPr>
    </w:p>
    <w:p w14:paraId="595F8AED" w14:textId="518AF875" w:rsidR="00073F72" w:rsidRDefault="00073F72" w:rsidP="00073F72">
      <w:pPr>
        <w:pStyle w:val="Paragraphedeliste"/>
        <w:jc w:val="both"/>
        <w:rPr>
          <w:rFonts w:asciiTheme="majorHAnsi" w:hAnsiTheme="majorHAnsi" w:cstheme="majorHAnsi"/>
        </w:rPr>
      </w:pPr>
      <w:r>
        <w:rPr>
          <w:rFonts w:asciiTheme="majorHAnsi" w:hAnsiTheme="majorHAnsi" w:cstheme="majorHAnsi"/>
        </w:rPr>
        <w:t>Il est proposé au Conseil Municipal :</w:t>
      </w:r>
    </w:p>
    <w:p w14:paraId="5B6A7925" w14:textId="58FECF9F" w:rsidR="00073F72" w:rsidRDefault="001E0E4B" w:rsidP="001E0E4B">
      <w:pPr>
        <w:pStyle w:val="Paragraphedeliste"/>
        <w:numPr>
          <w:ilvl w:val="0"/>
          <w:numId w:val="5"/>
        </w:numPr>
        <w:ind w:left="1276" w:hanging="142"/>
        <w:jc w:val="both"/>
        <w:rPr>
          <w:rFonts w:asciiTheme="majorHAnsi" w:hAnsiTheme="majorHAnsi" w:cstheme="majorHAnsi"/>
        </w:rPr>
      </w:pPr>
      <w:r>
        <w:rPr>
          <w:rFonts w:asciiTheme="majorHAnsi" w:hAnsiTheme="majorHAnsi" w:cstheme="majorHAnsi"/>
        </w:rPr>
        <w:t>d’accepter la convention d’occupation temporaire du domaine public pour l’installation sur la place Charles de Gaulle d</w:t>
      </w:r>
      <w:r w:rsidR="00086D76">
        <w:rPr>
          <w:rFonts w:asciiTheme="majorHAnsi" w:hAnsiTheme="majorHAnsi" w:cstheme="majorHAnsi"/>
        </w:rPr>
        <w:t>e</w:t>
      </w:r>
      <w:r>
        <w:rPr>
          <w:rFonts w:asciiTheme="majorHAnsi" w:hAnsiTheme="majorHAnsi" w:cstheme="majorHAnsi"/>
        </w:rPr>
        <w:t xml:space="preserve"> casier</w:t>
      </w:r>
      <w:r w:rsidR="00086D76">
        <w:rPr>
          <w:rFonts w:asciiTheme="majorHAnsi" w:hAnsiTheme="majorHAnsi" w:cstheme="majorHAnsi"/>
        </w:rPr>
        <w:t>s</w:t>
      </w:r>
      <w:r>
        <w:rPr>
          <w:rFonts w:asciiTheme="majorHAnsi" w:hAnsiTheme="majorHAnsi" w:cstheme="majorHAnsi"/>
        </w:rPr>
        <w:t xml:space="preserve"> consigne</w:t>
      </w:r>
      <w:r w:rsidR="00086D76">
        <w:rPr>
          <w:rFonts w:asciiTheme="majorHAnsi" w:hAnsiTheme="majorHAnsi" w:cstheme="majorHAnsi"/>
        </w:rPr>
        <w:t>s</w:t>
      </w:r>
      <w:r>
        <w:rPr>
          <w:rFonts w:asciiTheme="majorHAnsi" w:hAnsiTheme="majorHAnsi" w:cstheme="majorHAnsi"/>
        </w:rPr>
        <w:t xml:space="preserve"> automatique</w:t>
      </w:r>
      <w:r w:rsidR="00086D76">
        <w:rPr>
          <w:rFonts w:asciiTheme="majorHAnsi" w:hAnsiTheme="majorHAnsi" w:cstheme="majorHAnsi"/>
        </w:rPr>
        <w:t>s</w:t>
      </w:r>
      <w:r>
        <w:rPr>
          <w:rFonts w:asciiTheme="majorHAnsi" w:hAnsiTheme="majorHAnsi" w:cstheme="majorHAnsi"/>
        </w:rPr>
        <w:t xml:space="preserve"> moyennant une redevance annuelle de 480 €</w:t>
      </w:r>
    </w:p>
    <w:p w14:paraId="32DD03E6" w14:textId="2AF0FB14" w:rsidR="001E0E4B" w:rsidRDefault="001E0E4B" w:rsidP="001E0E4B">
      <w:pPr>
        <w:pStyle w:val="Paragraphedeliste"/>
        <w:numPr>
          <w:ilvl w:val="0"/>
          <w:numId w:val="5"/>
        </w:numPr>
        <w:ind w:left="1276" w:hanging="142"/>
        <w:jc w:val="both"/>
        <w:rPr>
          <w:rFonts w:asciiTheme="majorHAnsi" w:hAnsiTheme="majorHAnsi" w:cstheme="majorHAnsi"/>
        </w:rPr>
      </w:pPr>
      <w:r>
        <w:rPr>
          <w:rFonts w:asciiTheme="majorHAnsi" w:hAnsiTheme="majorHAnsi" w:cstheme="majorHAnsi"/>
        </w:rPr>
        <w:t>d’autoriser M. le Maire à signer cette convention et les autres documents se rapportant à cette décision.</w:t>
      </w:r>
    </w:p>
    <w:p w14:paraId="79DCF059" w14:textId="371E9115" w:rsidR="001E0E4B" w:rsidRPr="001E0E4B" w:rsidRDefault="001E0E4B" w:rsidP="001E0E4B">
      <w:pPr>
        <w:ind w:left="708"/>
        <w:jc w:val="both"/>
        <w:rPr>
          <w:rFonts w:asciiTheme="majorHAnsi" w:hAnsiTheme="majorHAnsi" w:cstheme="majorHAnsi"/>
        </w:rPr>
      </w:pPr>
      <w:r>
        <w:rPr>
          <w:rFonts w:asciiTheme="majorHAnsi" w:hAnsiTheme="majorHAnsi" w:cstheme="majorHAnsi"/>
        </w:rPr>
        <w:t>Le projet de convention est joint en annexe de la présente, consultable dans le dossier mis à la disposition des élus en mairie ainsi que sur le site Internet de la commune.</w:t>
      </w:r>
    </w:p>
    <w:p w14:paraId="2E1E7524" w14:textId="6180C503" w:rsidR="00C52DD5" w:rsidRDefault="00C52DD5" w:rsidP="00A62EEE">
      <w:pPr>
        <w:pStyle w:val="Paragraphedeliste"/>
        <w:rPr>
          <w:rFonts w:asciiTheme="majorHAnsi" w:hAnsiTheme="majorHAnsi" w:cstheme="majorHAnsi"/>
          <w:u w:val="single"/>
        </w:rPr>
      </w:pPr>
    </w:p>
    <w:p w14:paraId="1FCB2B83" w14:textId="58BAA91C" w:rsidR="00A62EEE" w:rsidRDefault="00A62EEE" w:rsidP="008E3CF1">
      <w:pPr>
        <w:pStyle w:val="Paragraphedeliste"/>
        <w:numPr>
          <w:ilvl w:val="0"/>
          <w:numId w:val="14"/>
        </w:numPr>
        <w:spacing w:before="240"/>
        <w:ind w:left="709" w:hanging="425"/>
        <w:jc w:val="both"/>
        <w:rPr>
          <w:rFonts w:asciiTheme="majorHAnsi" w:hAnsiTheme="majorHAnsi" w:cstheme="majorHAnsi"/>
          <w:u w:val="single"/>
        </w:rPr>
      </w:pPr>
      <w:r>
        <w:rPr>
          <w:rFonts w:asciiTheme="majorHAnsi" w:hAnsiTheme="majorHAnsi" w:cstheme="majorHAnsi"/>
          <w:u w:val="single"/>
        </w:rPr>
        <w:t>Réseau Micro-</w:t>
      </w:r>
      <w:r w:rsidR="00C1642A">
        <w:rPr>
          <w:rFonts w:asciiTheme="majorHAnsi" w:hAnsiTheme="majorHAnsi" w:cstheme="majorHAnsi"/>
          <w:u w:val="single"/>
        </w:rPr>
        <w:t>F</w:t>
      </w:r>
      <w:r>
        <w:rPr>
          <w:rFonts w:asciiTheme="majorHAnsi" w:hAnsiTheme="majorHAnsi" w:cstheme="majorHAnsi"/>
          <w:u w:val="single"/>
        </w:rPr>
        <w:t xml:space="preserve">olie – </w:t>
      </w:r>
      <w:r w:rsidR="00086D76">
        <w:rPr>
          <w:rFonts w:asciiTheme="majorHAnsi" w:hAnsiTheme="majorHAnsi" w:cstheme="majorHAnsi"/>
          <w:u w:val="single"/>
        </w:rPr>
        <w:t>P</w:t>
      </w:r>
      <w:r>
        <w:rPr>
          <w:rFonts w:asciiTheme="majorHAnsi" w:hAnsiTheme="majorHAnsi" w:cstheme="majorHAnsi"/>
          <w:u w:val="single"/>
        </w:rPr>
        <w:t>lateforme culturelle au service des territoires – Engagement de la commune dans la démarche et adhésion – Autorisation de signature de la Charte.</w:t>
      </w:r>
    </w:p>
    <w:p w14:paraId="7DB0E242" w14:textId="1559B327" w:rsidR="00A62EEE" w:rsidRDefault="00A62EEE" w:rsidP="00A62EEE">
      <w:pPr>
        <w:pStyle w:val="Paragraphedeliste"/>
        <w:spacing w:before="240"/>
        <w:ind w:left="709"/>
        <w:rPr>
          <w:rFonts w:asciiTheme="majorHAnsi" w:hAnsiTheme="majorHAnsi" w:cstheme="majorHAnsi"/>
          <w:u w:val="single"/>
        </w:rPr>
      </w:pPr>
    </w:p>
    <w:p w14:paraId="2D3A9DE2" w14:textId="658E6371" w:rsidR="00C1642A" w:rsidRDefault="00C1642A" w:rsidP="002C0F67">
      <w:pPr>
        <w:pStyle w:val="Paragraphedeliste"/>
        <w:spacing w:before="240"/>
        <w:ind w:left="709"/>
        <w:jc w:val="both"/>
        <w:rPr>
          <w:rFonts w:asciiTheme="majorHAnsi" w:hAnsiTheme="majorHAnsi" w:cstheme="majorHAnsi"/>
        </w:rPr>
      </w:pPr>
      <w:r>
        <w:rPr>
          <w:rFonts w:asciiTheme="majorHAnsi" w:hAnsiTheme="majorHAnsi" w:cstheme="majorHAnsi"/>
        </w:rPr>
        <w:t>Le réseau Micro-Folie est une plateforme culturelle de proximité au service des territoires qui a pour objectif l’accès à la culture du plus grand nombre. Il s’</w:t>
      </w:r>
      <w:r w:rsidR="00D07577">
        <w:rPr>
          <w:rFonts w:asciiTheme="majorHAnsi" w:hAnsiTheme="majorHAnsi" w:cstheme="majorHAnsi"/>
        </w:rPr>
        <w:t xml:space="preserve">agit d’un espace convivial, ludique et pédagogique. Le projet novateur Micro-Folie est porté par le Ministère de la Culture et coordonné par La Villette, avec le Château de Versailles, le Centre Pompidou, le Louvre, le Musée national Picasso-Paris, le Musée du quai Branly – Jacques Chirac, le </w:t>
      </w:r>
      <w:r w:rsidR="00D07577">
        <w:rPr>
          <w:rFonts w:asciiTheme="majorHAnsi" w:hAnsiTheme="majorHAnsi" w:cstheme="majorHAnsi"/>
        </w:rPr>
        <w:lastRenderedPageBreak/>
        <w:t>Philharmonie de Paris, la R</w:t>
      </w:r>
      <w:r w:rsidR="00993ABF">
        <w:rPr>
          <w:rFonts w:asciiTheme="majorHAnsi" w:hAnsiTheme="majorHAnsi" w:cstheme="majorHAnsi"/>
        </w:rPr>
        <w:t xml:space="preserve">éunion des </w:t>
      </w:r>
      <w:r w:rsidR="00D07577">
        <w:rPr>
          <w:rFonts w:asciiTheme="majorHAnsi" w:hAnsiTheme="majorHAnsi" w:cstheme="majorHAnsi"/>
        </w:rPr>
        <w:t>M</w:t>
      </w:r>
      <w:r w:rsidR="00993ABF">
        <w:rPr>
          <w:rFonts w:asciiTheme="majorHAnsi" w:hAnsiTheme="majorHAnsi" w:cstheme="majorHAnsi"/>
        </w:rPr>
        <w:t xml:space="preserve">usées </w:t>
      </w:r>
      <w:r w:rsidR="00D07577">
        <w:rPr>
          <w:rFonts w:asciiTheme="majorHAnsi" w:hAnsiTheme="majorHAnsi" w:cstheme="majorHAnsi"/>
        </w:rPr>
        <w:t>N</w:t>
      </w:r>
      <w:r w:rsidR="00993ABF">
        <w:rPr>
          <w:rFonts w:asciiTheme="majorHAnsi" w:hAnsiTheme="majorHAnsi" w:cstheme="majorHAnsi"/>
        </w:rPr>
        <w:t xml:space="preserve">ationaux </w:t>
      </w:r>
      <w:r w:rsidR="00D07577">
        <w:rPr>
          <w:rFonts w:asciiTheme="majorHAnsi" w:hAnsiTheme="majorHAnsi" w:cstheme="majorHAnsi"/>
        </w:rPr>
        <w:t>-</w:t>
      </w:r>
      <w:r w:rsidR="00993ABF">
        <w:rPr>
          <w:rFonts w:asciiTheme="majorHAnsi" w:hAnsiTheme="majorHAnsi" w:cstheme="majorHAnsi"/>
        </w:rPr>
        <w:t xml:space="preserve"> </w:t>
      </w:r>
      <w:r w:rsidR="00D07577">
        <w:rPr>
          <w:rFonts w:asciiTheme="majorHAnsi" w:hAnsiTheme="majorHAnsi" w:cstheme="majorHAnsi"/>
        </w:rPr>
        <w:t xml:space="preserve">Grand Palais, Universcience, l’institut </w:t>
      </w:r>
      <w:r w:rsidR="002C0F67">
        <w:rPr>
          <w:rFonts w:asciiTheme="majorHAnsi" w:hAnsiTheme="majorHAnsi" w:cstheme="majorHAnsi"/>
        </w:rPr>
        <w:t>du Monde Arabe , le Musée d’Orsay, l’Opéra national de Paris, le festival d’Avignon, et d’autres opérateurs nationaux.</w:t>
      </w:r>
    </w:p>
    <w:p w14:paraId="71C03FE5" w14:textId="77602003" w:rsidR="002C0F67" w:rsidRDefault="002C0F67" w:rsidP="002C0F67">
      <w:pPr>
        <w:pStyle w:val="Paragraphedeliste"/>
        <w:spacing w:before="240"/>
        <w:ind w:left="709"/>
        <w:jc w:val="both"/>
        <w:rPr>
          <w:rFonts w:asciiTheme="majorHAnsi" w:hAnsiTheme="majorHAnsi" w:cstheme="majorHAnsi"/>
        </w:rPr>
      </w:pPr>
    </w:p>
    <w:p w14:paraId="3DB8FB9E" w14:textId="503E63A5" w:rsidR="002C0F67" w:rsidRDefault="002C0F67" w:rsidP="002C0F67">
      <w:pPr>
        <w:pStyle w:val="Paragraphedeliste"/>
        <w:spacing w:before="240"/>
        <w:ind w:left="709"/>
        <w:jc w:val="both"/>
        <w:rPr>
          <w:rFonts w:asciiTheme="majorHAnsi" w:hAnsiTheme="majorHAnsi" w:cstheme="majorHAnsi"/>
        </w:rPr>
      </w:pPr>
      <w:r>
        <w:rPr>
          <w:rFonts w:asciiTheme="majorHAnsi" w:hAnsiTheme="majorHAnsi" w:cstheme="majorHAnsi"/>
        </w:rPr>
        <w:t>L’accueil d’une Micro-Folie permet d’intégrer un vaste réseau de lieux et de partenaires qui partagent un objectif commun de démocratisation culturelle. Les Micro-Folies se doivent de répondre à trois ambitions pouvant se décliner différemment selon les spécificités de chaque territoire :</w:t>
      </w:r>
    </w:p>
    <w:p w14:paraId="04818085" w14:textId="79BC1DF2" w:rsidR="002C0F67" w:rsidRDefault="002C0F67" w:rsidP="002C0F67">
      <w:pPr>
        <w:pStyle w:val="Paragraphedeliste"/>
        <w:numPr>
          <w:ilvl w:val="0"/>
          <w:numId w:val="11"/>
        </w:numPr>
        <w:spacing w:before="240"/>
        <w:jc w:val="both"/>
        <w:rPr>
          <w:rFonts w:asciiTheme="majorHAnsi" w:hAnsiTheme="majorHAnsi" w:cstheme="majorHAnsi"/>
        </w:rPr>
      </w:pPr>
      <w:r>
        <w:rPr>
          <w:rFonts w:asciiTheme="majorHAnsi" w:hAnsiTheme="majorHAnsi" w:cstheme="majorHAnsi"/>
        </w:rPr>
        <w:t>Animer les territoires, pour créer de nouveaux lieux de vie populaires. Chaque Micro-Folie a pour vocation d’être un lieu de convivialité et d’échanges pouvant se matérialiser par la création d’un bar associatif et/ou d’un espace dédié aux enfants</w:t>
      </w:r>
      <w:r w:rsidR="0018597D">
        <w:rPr>
          <w:rFonts w:asciiTheme="majorHAnsi" w:hAnsiTheme="majorHAnsi" w:cstheme="majorHAnsi"/>
        </w:rPr>
        <w:t>.</w:t>
      </w:r>
    </w:p>
    <w:p w14:paraId="075B50FF" w14:textId="32F910E4" w:rsidR="0018597D" w:rsidRDefault="0018597D" w:rsidP="002C0F67">
      <w:pPr>
        <w:pStyle w:val="Paragraphedeliste"/>
        <w:numPr>
          <w:ilvl w:val="0"/>
          <w:numId w:val="11"/>
        </w:numPr>
        <w:spacing w:before="240"/>
        <w:jc w:val="both"/>
        <w:rPr>
          <w:rFonts w:asciiTheme="majorHAnsi" w:hAnsiTheme="majorHAnsi" w:cstheme="majorHAnsi"/>
        </w:rPr>
      </w:pPr>
      <w:r>
        <w:rPr>
          <w:rFonts w:asciiTheme="majorHAnsi" w:hAnsiTheme="majorHAnsi" w:cstheme="majorHAnsi"/>
        </w:rPr>
        <w:t>Offrir les chefs-d’œuvre des plus grandes institutions culturelles à tous, en diffusant leurs contenus via le dispositif du Musée numérique. Le Musée numérique est une application réuni</w:t>
      </w:r>
      <w:r w:rsidR="0008256D">
        <w:rPr>
          <w:rFonts w:asciiTheme="majorHAnsi" w:hAnsiTheme="majorHAnsi" w:cstheme="majorHAnsi"/>
        </w:rPr>
        <w:t xml:space="preserve">ssant plusieurs </w:t>
      </w:r>
      <w:r w:rsidR="00B43EBA">
        <w:rPr>
          <w:rFonts w:asciiTheme="majorHAnsi" w:hAnsiTheme="majorHAnsi" w:cstheme="majorHAnsi"/>
        </w:rPr>
        <w:t>milliers</w:t>
      </w:r>
      <w:r w:rsidR="0008256D">
        <w:rPr>
          <w:rFonts w:asciiTheme="majorHAnsi" w:hAnsiTheme="majorHAnsi" w:cstheme="majorHAnsi"/>
        </w:rPr>
        <w:t xml:space="preserve"> de chefs-d’œuvre d’établissements culturels et musées à découvrir sous forme digitale, composant une galerie d’art virtuelle unique, mêlant arts visuels, design, architecture, spectacles vivants et contenus scientifiques. En plus du Musée numérique, un espace de réalité virtuelle peut être mis en place pour permettre aux visiteurs d’explorer des mondes à 360°.</w:t>
      </w:r>
    </w:p>
    <w:p w14:paraId="3455EAAC" w14:textId="7B0F8A94" w:rsidR="0008256D" w:rsidRDefault="0008256D" w:rsidP="002C0F67">
      <w:pPr>
        <w:pStyle w:val="Paragraphedeliste"/>
        <w:numPr>
          <w:ilvl w:val="0"/>
          <w:numId w:val="11"/>
        </w:numPr>
        <w:spacing w:before="240"/>
        <w:jc w:val="both"/>
        <w:rPr>
          <w:rFonts w:asciiTheme="majorHAnsi" w:hAnsiTheme="majorHAnsi" w:cstheme="majorHAnsi"/>
        </w:rPr>
      </w:pPr>
      <w:r>
        <w:rPr>
          <w:rFonts w:asciiTheme="majorHAnsi" w:hAnsiTheme="majorHAnsi" w:cstheme="majorHAnsi"/>
        </w:rPr>
        <w:t>Favoriser la création, en permettant aux artistes locaux et aux habitants de se produire au sein du réseau Micro-Folie et d’être programmés dans les établissements culturels partenaires, que cela soit à travers la mise à disposition d’une scène équipée et/ou la création d’un espace atelier ou d’un FabLab.</w:t>
      </w:r>
    </w:p>
    <w:p w14:paraId="1E443F09" w14:textId="2B99FF07" w:rsidR="0008256D" w:rsidRDefault="0008256D" w:rsidP="0082501A">
      <w:pPr>
        <w:spacing w:before="240"/>
        <w:ind w:left="709"/>
        <w:jc w:val="both"/>
        <w:rPr>
          <w:rFonts w:asciiTheme="majorHAnsi" w:hAnsiTheme="majorHAnsi" w:cstheme="majorHAnsi"/>
        </w:rPr>
      </w:pPr>
      <w:r>
        <w:rPr>
          <w:rFonts w:asciiTheme="majorHAnsi" w:hAnsiTheme="majorHAnsi" w:cstheme="majorHAnsi"/>
        </w:rPr>
        <w:t xml:space="preserve">Ce dispositif </w:t>
      </w:r>
      <w:r w:rsidR="00993ABF">
        <w:rPr>
          <w:rFonts w:asciiTheme="majorHAnsi" w:hAnsiTheme="majorHAnsi" w:cstheme="majorHAnsi"/>
        </w:rPr>
        <w:t xml:space="preserve">Micro-folie </w:t>
      </w:r>
      <w:r>
        <w:rPr>
          <w:rFonts w:asciiTheme="majorHAnsi" w:hAnsiTheme="majorHAnsi" w:cstheme="majorHAnsi"/>
        </w:rPr>
        <w:t>s’articule prioritairement autour d’un Musée Numérique qui présente les</w:t>
      </w:r>
      <w:r w:rsidR="0082501A">
        <w:rPr>
          <w:rFonts w:asciiTheme="majorHAnsi" w:hAnsiTheme="majorHAnsi" w:cstheme="majorHAnsi"/>
        </w:rPr>
        <w:t xml:space="preserve"> </w:t>
      </w:r>
      <w:r>
        <w:rPr>
          <w:rFonts w:asciiTheme="majorHAnsi" w:hAnsiTheme="majorHAnsi" w:cstheme="majorHAnsi"/>
        </w:rPr>
        <w:t>collections de 12 établissements culturels nationaux</w:t>
      </w:r>
      <w:r w:rsidR="0082501A">
        <w:rPr>
          <w:rFonts w:asciiTheme="majorHAnsi" w:hAnsiTheme="majorHAnsi" w:cstheme="majorHAnsi"/>
        </w:rPr>
        <w:t xml:space="preserve"> fondateurs. Ce partenariat étant évolutif, de nouvelles collections pourront venir compléter l’offre culturelle proposée. Plusieurs modules viendront compléter le Musée Numérique : un espace cinéma/réalité virtuelle, un espace scénique, et un espace médiathèque et ludothèque. D’autres activités pourront également être proposées dans le cadre de ce projet, à l’aide d’espaces dédié</w:t>
      </w:r>
      <w:r w:rsidR="00993ABF">
        <w:rPr>
          <w:rFonts w:asciiTheme="majorHAnsi" w:hAnsiTheme="majorHAnsi" w:cstheme="majorHAnsi"/>
        </w:rPr>
        <w:t>s</w:t>
      </w:r>
      <w:r w:rsidR="0082501A">
        <w:rPr>
          <w:rFonts w:asciiTheme="majorHAnsi" w:hAnsiTheme="majorHAnsi" w:cstheme="majorHAnsi"/>
        </w:rPr>
        <w:t>, comme un espace culinaire ou un espace couture.</w:t>
      </w:r>
    </w:p>
    <w:p w14:paraId="53ACC206" w14:textId="00933DDC" w:rsidR="0082501A" w:rsidRDefault="0082501A" w:rsidP="0082501A">
      <w:pPr>
        <w:spacing w:before="240"/>
        <w:ind w:left="709"/>
        <w:jc w:val="both"/>
        <w:rPr>
          <w:rFonts w:asciiTheme="majorHAnsi" w:hAnsiTheme="majorHAnsi" w:cstheme="majorHAnsi"/>
        </w:rPr>
      </w:pPr>
      <w:r>
        <w:rPr>
          <w:rFonts w:asciiTheme="majorHAnsi" w:hAnsiTheme="majorHAnsi" w:cstheme="majorHAnsi"/>
        </w:rPr>
        <w:t>Réunissan</w:t>
      </w:r>
      <w:r w:rsidR="00DC754E">
        <w:rPr>
          <w:rFonts w:asciiTheme="majorHAnsi" w:hAnsiTheme="majorHAnsi" w:cstheme="majorHAnsi"/>
        </w:rPr>
        <w:t xml:space="preserve">t plusieurs milliers de chefs-d’œuvre, la galerie d’art numérique de la Micro-Folie est une offre culturelle novatrice et inédite qui devient accessible à tous. </w:t>
      </w:r>
    </w:p>
    <w:p w14:paraId="3F9C35E3" w14:textId="77777777" w:rsidR="0017721C" w:rsidRDefault="00993ABF" w:rsidP="0082501A">
      <w:pPr>
        <w:spacing w:before="240"/>
        <w:ind w:left="709"/>
        <w:jc w:val="both"/>
        <w:rPr>
          <w:rFonts w:asciiTheme="majorHAnsi" w:hAnsiTheme="majorHAnsi" w:cstheme="majorHAnsi"/>
        </w:rPr>
      </w:pPr>
      <w:r>
        <w:rPr>
          <w:rFonts w:asciiTheme="majorHAnsi" w:hAnsiTheme="majorHAnsi" w:cstheme="majorHAnsi"/>
        </w:rPr>
        <w:t xml:space="preserve">L’équipement d’une Micro-folie </w:t>
      </w:r>
      <w:r w:rsidR="00F01DDE">
        <w:rPr>
          <w:rFonts w:asciiTheme="majorHAnsi" w:hAnsiTheme="majorHAnsi" w:cstheme="majorHAnsi"/>
        </w:rPr>
        <w:t xml:space="preserve">revient à environ 38 000€ pouvant être pris en </w:t>
      </w:r>
      <w:r w:rsidR="0017721C">
        <w:rPr>
          <w:rFonts w:asciiTheme="majorHAnsi" w:hAnsiTheme="majorHAnsi" w:cstheme="majorHAnsi"/>
        </w:rPr>
        <w:t xml:space="preserve">charge, dans le cadre des différents programmes portés par le Ministère de la Cohésion des Territoires, à hauteur de 80% et amorti sur plusieurs années. </w:t>
      </w:r>
    </w:p>
    <w:p w14:paraId="1211809D" w14:textId="4D01CD3B" w:rsidR="00DC754E" w:rsidRDefault="00DC754E" w:rsidP="0082501A">
      <w:pPr>
        <w:spacing w:before="240"/>
        <w:ind w:left="709"/>
        <w:jc w:val="both"/>
        <w:rPr>
          <w:rFonts w:asciiTheme="majorHAnsi" w:hAnsiTheme="majorHAnsi" w:cstheme="majorHAnsi"/>
        </w:rPr>
      </w:pPr>
      <w:r>
        <w:rPr>
          <w:rFonts w:asciiTheme="majorHAnsi" w:hAnsiTheme="majorHAnsi" w:cstheme="majorHAnsi"/>
        </w:rPr>
        <w:t>Dans le cadre de sa politique de redynamisation, la commune a entrepris la construction du lieu multi accueil Louise et Jean Delattre Blondeau comprenant un pôle culturel (projet approuvé par le Conseil Municipal en avril 2019). Ce bâtiment sera achevé d’ici le mois de septembre prochain.</w:t>
      </w:r>
    </w:p>
    <w:p w14:paraId="592B36B6" w14:textId="5ADB6237" w:rsidR="00DC754E" w:rsidRDefault="00DC754E" w:rsidP="0082501A">
      <w:pPr>
        <w:spacing w:before="240"/>
        <w:ind w:left="709"/>
        <w:jc w:val="both"/>
        <w:rPr>
          <w:rFonts w:asciiTheme="majorHAnsi" w:hAnsiTheme="majorHAnsi" w:cstheme="majorHAnsi"/>
        </w:rPr>
      </w:pPr>
      <w:r>
        <w:rPr>
          <w:rFonts w:asciiTheme="majorHAnsi" w:hAnsiTheme="majorHAnsi" w:cstheme="majorHAnsi"/>
        </w:rPr>
        <w:t xml:space="preserve">Il est envisagé d’engager la commune dans </w:t>
      </w:r>
      <w:r w:rsidR="005F4F7F">
        <w:rPr>
          <w:rFonts w:asciiTheme="majorHAnsi" w:hAnsiTheme="majorHAnsi" w:cstheme="majorHAnsi"/>
        </w:rPr>
        <w:t xml:space="preserve">la </w:t>
      </w:r>
      <w:r>
        <w:rPr>
          <w:rFonts w:asciiTheme="majorHAnsi" w:hAnsiTheme="majorHAnsi" w:cstheme="majorHAnsi"/>
        </w:rPr>
        <w:t>démarche et d’accueillir une Micro-Folie au sein du lieu mu</w:t>
      </w:r>
      <w:r w:rsidR="00922205">
        <w:rPr>
          <w:rFonts w:asciiTheme="majorHAnsi" w:hAnsiTheme="majorHAnsi" w:cstheme="majorHAnsi"/>
        </w:rPr>
        <w:t>lti</w:t>
      </w:r>
      <w:r w:rsidR="009D4C6C">
        <w:rPr>
          <w:rFonts w:asciiTheme="majorHAnsi" w:hAnsiTheme="majorHAnsi" w:cstheme="majorHAnsi"/>
        </w:rPr>
        <w:t>-accueil. A cet effet, des investissements à minima sont à prévoir comme l’acquisition de matériels (ordinateurs, tablettes, écran, sono, casques audio, casques de réalité virtuelle, vidéoprojecteur laser) et l’aménagement intérieur des locaux.</w:t>
      </w:r>
    </w:p>
    <w:p w14:paraId="6247B94A" w14:textId="67385327" w:rsidR="009D4C6C" w:rsidRDefault="009D4C6C" w:rsidP="0082501A">
      <w:pPr>
        <w:spacing w:before="240"/>
        <w:ind w:left="709"/>
        <w:jc w:val="both"/>
        <w:rPr>
          <w:rFonts w:asciiTheme="majorHAnsi" w:hAnsiTheme="majorHAnsi" w:cstheme="majorHAnsi"/>
        </w:rPr>
      </w:pPr>
      <w:r>
        <w:rPr>
          <w:rFonts w:asciiTheme="majorHAnsi" w:hAnsiTheme="majorHAnsi" w:cstheme="majorHAnsi"/>
        </w:rPr>
        <w:lastRenderedPageBreak/>
        <w:t>L’adhésion au réseau Micro-Folie est annuelle. A partir de la seconde année d’adhésion, le projet fera l’objet d’une contribution financière annuelle d’un montant de 1 000 € TTC au titre de l’animation du réseau Micro-Folie. Cette contribution est offerte par le réseau « Micr</w:t>
      </w:r>
      <w:r w:rsidR="00AC7F24">
        <w:rPr>
          <w:rFonts w:asciiTheme="majorHAnsi" w:hAnsiTheme="majorHAnsi" w:cstheme="majorHAnsi"/>
        </w:rPr>
        <w:t>o</w:t>
      </w:r>
      <w:r>
        <w:rPr>
          <w:rFonts w:asciiTheme="majorHAnsi" w:hAnsiTheme="majorHAnsi" w:cstheme="majorHAnsi"/>
        </w:rPr>
        <w:t>-Folie » la première année.</w:t>
      </w:r>
    </w:p>
    <w:p w14:paraId="1C6E1533" w14:textId="00068760" w:rsidR="009D4C6C" w:rsidRDefault="009D4C6C" w:rsidP="0082501A">
      <w:pPr>
        <w:spacing w:before="240"/>
        <w:ind w:left="709"/>
        <w:jc w:val="both"/>
        <w:rPr>
          <w:rFonts w:asciiTheme="majorHAnsi" w:hAnsiTheme="majorHAnsi" w:cstheme="majorHAnsi"/>
        </w:rPr>
      </w:pPr>
      <w:r>
        <w:rPr>
          <w:rFonts w:asciiTheme="majorHAnsi" w:hAnsiTheme="majorHAnsi" w:cstheme="majorHAnsi"/>
        </w:rPr>
        <w:t>Il est proposé au Conseil Municipal :</w:t>
      </w:r>
    </w:p>
    <w:p w14:paraId="4BEFD8BD" w14:textId="77777777" w:rsidR="00B43EBA" w:rsidRDefault="0007594B" w:rsidP="00B43EBA">
      <w:pPr>
        <w:pStyle w:val="Paragraphedeliste"/>
        <w:numPr>
          <w:ilvl w:val="0"/>
          <w:numId w:val="5"/>
        </w:numPr>
        <w:spacing w:before="240"/>
        <w:ind w:firstLine="1331"/>
        <w:jc w:val="both"/>
        <w:rPr>
          <w:rFonts w:asciiTheme="majorHAnsi" w:hAnsiTheme="majorHAnsi" w:cstheme="majorHAnsi"/>
        </w:rPr>
      </w:pPr>
      <w:r>
        <w:rPr>
          <w:rFonts w:asciiTheme="majorHAnsi" w:hAnsiTheme="majorHAnsi" w:cstheme="majorHAnsi"/>
        </w:rPr>
        <w:t>d</w:t>
      </w:r>
      <w:r w:rsidR="009D4C6C">
        <w:rPr>
          <w:rFonts w:asciiTheme="majorHAnsi" w:hAnsiTheme="majorHAnsi" w:cstheme="majorHAnsi"/>
        </w:rPr>
        <w:t>’approuver l’engagement de la commune dans la démarche du projet Micro-Folie</w:t>
      </w:r>
      <w:r>
        <w:rPr>
          <w:rFonts w:asciiTheme="majorHAnsi" w:hAnsiTheme="majorHAnsi" w:cstheme="majorHAnsi"/>
        </w:rPr>
        <w:t>,</w:t>
      </w:r>
    </w:p>
    <w:p w14:paraId="108CA85C" w14:textId="1538BF2E" w:rsidR="00B43EBA" w:rsidRPr="00B43EBA" w:rsidRDefault="001A34AB" w:rsidP="001A34AB">
      <w:pPr>
        <w:pStyle w:val="Paragraphedeliste"/>
        <w:numPr>
          <w:ilvl w:val="0"/>
          <w:numId w:val="17"/>
        </w:numPr>
        <w:spacing w:before="240"/>
        <w:rPr>
          <w:rFonts w:asciiTheme="majorHAnsi" w:hAnsiTheme="majorHAnsi" w:cstheme="majorHAnsi"/>
        </w:rPr>
      </w:pPr>
      <w:r>
        <w:rPr>
          <w:rFonts w:asciiTheme="majorHAnsi" w:hAnsiTheme="majorHAnsi" w:cstheme="majorHAnsi"/>
        </w:rPr>
        <w:t xml:space="preserve"> </w:t>
      </w:r>
      <w:r w:rsidR="0007594B" w:rsidRPr="00B43EBA">
        <w:rPr>
          <w:rFonts w:asciiTheme="majorHAnsi" w:hAnsiTheme="majorHAnsi" w:cstheme="majorHAnsi"/>
        </w:rPr>
        <w:t xml:space="preserve">d’accepter l’adhésion de la commune au réseau Micro-Folie à compter du </w:t>
      </w:r>
      <w:r w:rsidR="00B43EBA" w:rsidRPr="00B43EBA">
        <w:rPr>
          <w:rFonts w:asciiTheme="majorHAnsi" w:hAnsiTheme="majorHAnsi" w:cstheme="majorHAnsi"/>
        </w:rPr>
        <w:t>1</w:t>
      </w:r>
      <w:r w:rsidR="00B43EBA" w:rsidRPr="00B43EBA">
        <w:rPr>
          <w:rFonts w:asciiTheme="majorHAnsi" w:hAnsiTheme="majorHAnsi" w:cstheme="majorHAnsi"/>
          <w:vertAlign w:val="superscript"/>
        </w:rPr>
        <w:t>er</w:t>
      </w:r>
      <w:r w:rsidR="00B43EBA" w:rsidRPr="00B43EBA">
        <w:rPr>
          <w:rFonts w:asciiTheme="majorHAnsi" w:hAnsiTheme="majorHAnsi" w:cstheme="majorHAnsi"/>
        </w:rPr>
        <w:t xml:space="preserve"> juillet </w:t>
      </w:r>
      <w:r>
        <w:rPr>
          <w:rFonts w:asciiTheme="majorHAnsi" w:hAnsiTheme="majorHAnsi" w:cstheme="majorHAnsi"/>
        </w:rPr>
        <w:t xml:space="preserve">  </w:t>
      </w:r>
      <w:r w:rsidR="00B43EBA" w:rsidRPr="00B43EBA">
        <w:rPr>
          <w:rFonts w:asciiTheme="majorHAnsi" w:hAnsiTheme="majorHAnsi" w:cstheme="majorHAnsi"/>
        </w:rPr>
        <w:t>2022</w:t>
      </w:r>
      <w:r w:rsidR="0007594B" w:rsidRPr="00B43EBA">
        <w:rPr>
          <w:rFonts w:asciiTheme="majorHAnsi" w:hAnsiTheme="majorHAnsi" w:cstheme="majorHAnsi"/>
        </w:rPr>
        <w:t>,</w:t>
      </w:r>
    </w:p>
    <w:p w14:paraId="0EA5BB41" w14:textId="345B8AF7" w:rsidR="0007594B" w:rsidRDefault="0007594B" w:rsidP="0007594B">
      <w:pPr>
        <w:pStyle w:val="Paragraphedeliste"/>
        <w:numPr>
          <w:ilvl w:val="0"/>
          <w:numId w:val="5"/>
        </w:numPr>
        <w:spacing w:before="240"/>
        <w:ind w:left="1418" w:hanging="425"/>
        <w:jc w:val="both"/>
        <w:rPr>
          <w:rFonts w:asciiTheme="majorHAnsi" w:hAnsiTheme="majorHAnsi" w:cstheme="majorHAnsi"/>
        </w:rPr>
      </w:pPr>
      <w:r>
        <w:rPr>
          <w:rFonts w:asciiTheme="majorHAnsi" w:hAnsiTheme="majorHAnsi" w:cstheme="majorHAnsi"/>
        </w:rPr>
        <w:t>d’autoriser M. le Maire à signer la Charte d’adhésion au réseau Micro-Folie ainsi que   l’ensemble des documents se rapportant à cette décision et à son exécution.</w:t>
      </w:r>
    </w:p>
    <w:p w14:paraId="36EEE4E5" w14:textId="2D53B438" w:rsidR="0007594B" w:rsidRDefault="0007594B" w:rsidP="0007594B">
      <w:pPr>
        <w:spacing w:before="240"/>
        <w:ind w:left="709"/>
        <w:jc w:val="both"/>
        <w:rPr>
          <w:rFonts w:asciiTheme="majorHAnsi" w:hAnsiTheme="majorHAnsi" w:cstheme="majorHAnsi"/>
        </w:rPr>
      </w:pPr>
      <w:r>
        <w:rPr>
          <w:rFonts w:asciiTheme="majorHAnsi" w:hAnsiTheme="majorHAnsi" w:cstheme="majorHAnsi"/>
        </w:rPr>
        <w:t>La Charte (projet) est jointe en annexe de la présente, consultable dans le dossier mis à la disposition des élus en mairie ainsi que sur le site Internet de la commune.</w:t>
      </w:r>
    </w:p>
    <w:p w14:paraId="127B660A" w14:textId="5567DD72" w:rsidR="00A62EEE" w:rsidRDefault="00A62EEE" w:rsidP="008E3CF1">
      <w:pPr>
        <w:pStyle w:val="Paragraphedeliste"/>
        <w:numPr>
          <w:ilvl w:val="0"/>
          <w:numId w:val="14"/>
        </w:numPr>
        <w:spacing w:before="240"/>
        <w:ind w:left="709" w:hanging="425"/>
        <w:rPr>
          <w:rFonts w:asciiTheme="majorHAnsi" w:hAnsiTheme="majorHAnsi" w:cstheme="majorHAnsi"/>
          <w:u w:val="single"/>
        </w:rPr>
      </w:pPr>
      <w:r>
        <w:rPr>
          <w:rFonts w:asciiTheme="majorHAnsi" w:hAnsiTheme="majorHAnsi" w:cstheme="majorHAnsi"/>
          <w:u w:val="single"/>
        </w:rPr>
        <w:t xml:space="preserve">Création d’un comité consultatif </w:t>
      </w:r>
      <w:r w:rsidR="00AC7F24">
        <w:rPr>
          <w:rFonts w:asciiTheme="majorHAnsi" w:hAnsiTheme="majorHAnsi" w:cstheme="majorHAnsi"/>
          <w:u w:val="single"/>
        </w:rPr>
        <w:t>de l’énergie</w:t>
      </w:r>
      <w:r>
        <w:rPr>
          <w:rFonts w:asciiTheme="majorHAnsi" w:hAnsiTheme="majorHAnsi" w:cstheme="majorHAnsi"/>
          <w:u w:val="single"/>
        </w:rPr>
        <w:t xml:space="preserve"> </w:t>
      </w:r>
      <w:r w:rsidR="00AE6CD3">
        <w:rPr>
          <w:rFonts w:asciiTheme="majorHAnsi" w:hAnsiTheme="majorHAnsi" w:cstheme="majorHAnsi"/>
          <w:u w:val="single"/>
        </w:rPr>
        <w:t>–</w:t>
      </w:r>
      <w:r>
        <w:rPr>
          <w:rFonts w:asciiTheme="majorHAnsi" w:hAnsiTheme="majorHAnsi" w:cstheme="majorHAnsi"/>
          <w:u w:val="single"/>
        </w:rPr>
        <w:t xml:space="preserve"> Composition</w:t>
      </w:r>
      <w:r w:rsidR="00AE6CD3">
        <w:rPr>
          <w:rFonts w:asciiTheme="majorHAnsi" w:hAnsiTheme="majorHAnsi" w:cstheme="majorHAnsi"/>
          <w:u w:val="single"/>
        </w:rPr>
        <w:t>.</w:t>
      </w:r>
    </w:p>
    <w:p w14:paraId="74F0BF1E" w14:textId="4ECB34D6" w:rsidR="00AE6CD3" w:rsidRDefault="00AC7F24" w:rsidP="005F4F7F">
      <w:pPr>
        <w:spacing w:before="240"/>
        <w:ind w:left="708"/>
        <w:jc w:val="both"/>
        <w:rPr>
          <w:rFonts w:asciiTheme="majorHAnsi" w:hAnsiTheme="majorHAnsi" w:cstheme="majorHAnsi"/>
        </w:rPr>
      </w:pPr>
      <w:r>
        <w:rPr>
          <w:rFonts w:asciiTheme="majorHAnsi" w:hAnsiTheme="majorHAnsi" w:cstheme="majorHAnsi"/>
        </w:rPr>
        <w:t>La création d’un comité consultatif de l’énergie a pour objectif d’inciter les habitants volontaires à se regrouper afin de mettre en œuvre une action collective : l’achat groupé d’énergies</w:t>
      </w:r>
      <w:r w:rsidR="005F4F7F">
        <w:rPr>
          <w:rFonts w:asciiTheme="majorHAnsi" w:hAnsiTheme="majorHAnsi" w:cstheme="majorHAnsi"/>
        </w:rPr>
        <w:t xml:space="preserve"> permettant ainsi aux personnes qui le souhaiteront de réaliser des économies sur leurs factures d’achat de bois, de pellets, de charbon, de fioul.</w:t>
      </w:r>
    </w:p>
    <w:p w14:paraId="5D1E5333" w14:textId="27C2ED1A" w:rsidR="00AC7F24" w:rsidRDefault="00AC7F24" w:rsidP="005F4F7F">
      <w:pPr>
        <w:spacing w:before="240"/>
        <w:ind w:left="708"/>
        <w:jc w:val="both"/>
        <w:rPr>
          <w:rFonts w:asciiTheme="majorHAnsi" w:hAnsiTheme="majorHAnsi" w:cstheme="majorHAnsi"/>
        </w:rPr>
      </w:pPr>
      <w:r>
        <w:rPr>
          <w:rFonts w:asciiTheme="majorHAnsi" w:hAnsiTheme="majorHAnsi" w:cstheme="majorHAnsi"/>
        </w:rPr>
        <w:t xml:space="preserve">Le comité consultatif d’énergie sera chargé de mettre en œuvre </w:t>
      </w:r>
      <w:r w:rsidR="005F4F7F">
        <w:rPr>
          <w:rFonts w:asciiTheme="majorHAnsi" w:hAnsiTheme="majorHAnsi" w:cstheme="majorHAnsi"/>
        </w:rPr>
        <w:t>cette</w:t>
      </w:r>
      <w:r>
        <w:rPr>
          <w:rFonts w:asciiTheme="majorHAnsi" w:hAnsiTheme="majorHAnsi" w:cstheme="majorHAnsi"/>
        </w:rPr>
        <w:t xml:space="preserve"> procédure</w:t>
      </w:r>
      <w:r w:rsidR="005F4F7F">
        <w:rPr>
          <w:rFonts w:asciiTheme="majorHAnsi" w:hAnsiTheme="majorHAnsi" w:cstheme="majorHAnsi"/>
        </w:rPr>
        <w:t xml:space="preserve"> : consultation des fournisseurs d’énergie pour recherche </w:t>
      </w:r>
      <w:r w:rsidR="00086D76">
        <w:rPr>
          <w:rFonts w:asciiTheme="majorHAnsi" w:hAnsiTheme="majorHAnsi" w:cstheme="majorHAnsi"/>
        </w:rPr>
        <w:t>du</w:t>
      </w:r>
      <w:r w:rsidR="005F4F7F">
        <w:rPr>
          <w:rFonts w:asciiTheme="majorHAnsi" w:hAnsiTheme="majorHAnsi" w:cstheme="majorHAnsi"/>
        </w:rPr>
        <w:t xml:space="preserve"> meilleur prix, convention avec le fournisseur retenu, etc.</w:t>
      </w:r>
    </w:p>
    <w:p w14:paraId="05D7CDD8" w14:textId="7F71D3F3" w:rsidR="005F4F7F" w:rsidRDefault="005F4F7F" w:rsidP="005F4F7F">
      <w:pPr>
        <w:spacing w:before="240"/>
        <w:ind w:left="708"/>
        <w:jc w:val="both"/>
        <w:rPr>
          <w:rFonts w:asciiTheme="majorHAnsi" w:hAnsiTheme="majorHAnsi" w:cstheme="majorHAnsi"/>
        </w:rPr>
      </w:pPr>
      <w:r>
        <w:rPr>
          <w:rFonts w:asciiTheme="majorHAnsi" w:hAnsiTheme="majorHAnsi" w:cstheme="majorHAnsi"/>
        </w:rPr>
        <w:t>Un appel à candidatures a été lancé par le biais du bulletin municipal d’information (n°42) et 5 personnes se sont portées candidates en vue d’être membres de ce comité.</w:t>
      </w:r>
    </w:p>
    <w:p w14:paraId="75D2B2BA" w14:textId="388511CE" w:rsidR="00AC7F24" w:rsidRDefault="005F4F7F" w:rsidP="00AC7F24">
      <w:pPr>
        <w:spacing w:before="240"/>
        <w:ind w:left="708"/>
        <w:rPr>
          <w:rFonts w:asciiTheme="majorHAnsi" w:hAnsiTheme="majorHAnsi" w:cstheme="majorHAnsi"/>
        </w:rPr>
      </w:pPr>
      <w:r>
        <w:rPr>
          <w:rFonts w:asciiTheme="majorHAnsi" w:hAnsiTheme="majorHAnsi" w:cstheme="majorHAnsi"/>
        </w:rPr>
        <w:t>Il est proposé au Conseil Municipal :</w:t>
      </w:r>
    </w:p>
    <w:p w14:paraId="6408E107" w14:textId="59B09AD8" w:rsidR="005F4F7F" w:rsidRDefault="005F4F7F" w:rsidP="005F4F7F">
      <w:pPr>
        <w:pStyle w:val="Paragraphedeliste"/>
        <w:numPr>
          <w:ilvl w:val="0"/>
          <w:numId w:val="5"/>
        </w:numPr>
        <w:spacing w:before="240"/>
        <w:ind w:firstLine="1614"/>
        <w:rPr>
          <w:rFonts w:asciiTheme="majorHAnsi" w:hAnsiTheme="majorHAnsi" w:cstheme="majorHAnsi"/>
        </w:rPr>
      </w:pPr>
      <w:r>
        <w:rPr>
          <w:rFonts w:asciiTheme="majorHAnsi" w:hAnsiTheme="majorHAnsi" w:cstheme="majorHAnsi"/>
        </w:rPr>
        <w:t>d’accepter la création du comité consultatif de l’énergie</w:t>
      </w:r>
    </w:p>
    <w:p w14:paraId="0F047CAF" w14:textId="3B841338" w:rsidR="005F4F7F" w:rsidRDefault="005F4F7F" w:rsidP="005F4F7F">
      <w:pPr>
        <w:pStyle w:val="Paragraphedeliste"/>
        <w:numPr>
          <w:ilvl w:val="0"/>
          <w:numId w:val="5"/>
        </w:numPr>
        <w:spacing w:before="240"/>
        <w:ind w:firstLine="1614"/>
        <w:rPr>
          <w:rFonts w:asciiTheme="majorHAnsi" w:hAnsiTheme="majorHAnsi" w:cstheme="majorHAnsi"/>
        </w:rPr>
      </w:pPr>
      <w:r>
        <w:rPr>
          <w:rFonts w:asciiTheme="majorHAnsi" w:hAnsiTheme="majorHAnsi" w:cstheme="majorHAnsi"/>
        </w:rPr>
        <w:t>de fixer sa composition à 8 membres comme suit :</w:t>
      </w:r>
    </w:p>
    <w:p w14:paraId="54E21EAA" w14:textId="707BEAA2" w:rsidR="005F4F7F" w:rsidRDefault="00DE07E7" w:rsidP="00DE07E7">
      <w:pPr>
        <w:pStyle w:val="Paragraphedeliste"/>
        <w:numPr>
          <w:ilvl w:val="1"/>
          <w:numId w:val="5"/>
        </w:numPr>
        <w:spacing w:before="240"/>
        <w:ind w:firstLine="1319"/>
        <w:rPr>
          <w:rFonts w:asciiTheme="majorHAnsi" w:hAnsiTheme="majorHAnsi" w:cstheme="majorHAnsi"/>
        </w:rPr>
      </w:pPr>
      <w:r>
        <w:rPr>
          <w:rFonts w:asciiTheme="majorHAnsi" w:hAnsiTheme="majorHAnsi" w:cstheme="majorHAnsi"/>
        </w:rPr>
        <w:t>Président</w:t>
      </w:r>
      <w:r w:rsidR="001A34AB">
        <w:rPr>
          <w:rFonts w:asciiTheme="majorHAnsi" w:hAnsiTheme="majorHAnsi" w:cstheme="majorHAnsi"/>
        </w:rPr>
        <w:t>e</w:t>
      </w:r>
      <w:r>
        <w:rPr>
          <w:rFonts w:asciiTheme="majorHAnsi" w:hAnsiTheme="majorHAnsi" w:cstheme="majorHAnsi"/>
        </w:rPr>
        <w:t> :</w:t>
      </w:r>
      <w:r w:rsidR="001A34AB" w:rsidRPr="001A34AB">
        <w:t xml:space="preserve"> </w:t>
      </w:r>
      <w:r w:rsidR="001A34AB" w:rsidRPr="001A34AB">
        <w:rPr>
          <w:rFonts w:asciiTheme="majorHAnsi" w:hAnsiTheme="majorHAnsi" w:cstheme="majorHAnsi"/>
        </w:rPr>
        <w:t>Mme Karine SKOTAREK, 1ère Adjointe</w:t>
      </w:r>
    </w:p>
    <w:p w14:paraId="7D50D4D2" w14:textId="6F02BC42" w:rsidR="00DE07E7" w:rsidRDefault="00DE07E7" w:rsidP="00DE07E7">
      <w:pPr>
        <w:pStyle w:val="Paragraphedeliste"/>
        <w:numPr>
          <w:ilvl w:val="1"/>
          <w:numId w:val="5"/>
        </w:numPr>
        <w:spacing w:before="240"/>
        <w:ind w:firstLine="1319"/>
        <w:rPr>
          <w:rFonts w:asciiTheme="majorHAnsi" w:hAnsiTheme="majorHAnsi" w:cstheme="majorHAnsi"/>
        </w:rPr>
      </w:pPr>
      <w:r>
        <w:rPr>
          <w:rFonts w:asciiTheme="majorHAnsi" w:hAnsiTheme="majorHAnsi" w:cstheme="majorHAnsi"/>
        </w:rPr>
        <w:t>Membres :</w:t>
      </w:r>
    </w:p>
    <w:p w14:paraId="60BDCC06" w14:textId="7451C7B4" w:rsidR="001A34AB" w:rsidRDefault="001A34AB" w:rsidP="00DE07E7">
      <w:pPr>
        <w:pStyle w:val="Paragraphedeliste"/>
        <w:numPr>
          <w:ilvl w:val="2"/>
          <w:numId w:val="5"/>
        </w:numPr>
        <w:spacing w:before="240"/>
        <w:ind w:firstLine="1025"/>
        <w:rPr>
          <w:rFonts w:asciiTheme="majorHAnsi" w:hAnsiTheme="majorHAnsi" w:cstheme="majorHAnsi"/>
        </w:rPr>
      </w:pPr>
      <w:r w:rsidRPr="001A34AB">
        <w:rPr>
          <w:rFonts w:asciiTheme="majorHAnsi" w:hAnsiTheme="majorHAnsi" w:cstheme="majorHAnsi"/>
        </w:rPr>
        <w:t>M. Alain MENSION</w:t>
      </w:r>
      <w:r>
        <w:rPr>
          <w:rFonts w:asciiTheme="majorHAnsi" w:hAnsiTheme="majorHAnsi" w:cstheme="majorHAnsi"/>
        </w:rPr>
        <w:t>, Maire</w:t>
      </w:r>
    </w:p>
    <w:p w14:paraId="088E9EEB" w14:textId="5CE538B8" w:rsidR="00DE07E7" w:rsidRDefault="00DE07E7" w:rsidP="00DE07E7">
      <w:pPr>
        <w:pStyle w:val="Paragraphedeliste"/>
        <w:numPr>
          <w:ilvl w:val="2"/>
          <w:numId w:val="5"/>
        </w:numPr>
        <w:spacing w:before="240"/>
        <w:ind w:firstLine="1025"/>
        <w:rPr>
          <w:rFonts w:asciiTheme="majorHAnsi" w:hAnsiTheme="majorHAnsi" w:cstheme="majorHAnsi"/>
        </w:rPr>
      </w:pPr>
      <w:r>
        <w:rPr>
          <w:rFonts w:asciiTheme="majorHAnsi" w:hAnsiTheme="majorHAnsi" w:cstheme="majorHAnsi"/>
        </w:rPr>
        <w:t>Mme Florence AMEYE, agent communal/CCAS</w:t>
      </w:r>
    </w:p>
    <w:p w14:paraId="780B0A90" w14:textId="4F69F442" w:rsidR="00DE07E7" w:rsidRDefault="00DE07E7" w:rsidP="00DE07E7">
      <w:pPr>
        <w:pStyle w:val="Paragraphedeliste"/>
        <w:numPr>
          <w:ilvl w:val="2"/>
          <w:numId w:val="5"/>
        </w:numPr>
        <w:spacing w:before="240"/>
        <w:ind w:firstLine="1025"/>
        <w:rPr>
          <w:rFonts w:asciiTheme="majorHAnsi" w:hAnsiTheme="majorHAnsi" w:cstheme="majorHAnsi"/>
        </w:rPr>
      </w:pPr>
      <w:r>
        <w:rPr>
          <w:rFonts w:asciiTheme="majorHAnsi" w:hAnsiTheme="majorHAnsi" w:cstheme="majorHAnsi"/>
        </w:rPr>
        <w:t>Les Raimbeaucourtois ayant répondu à l’appel de candidatures :</w:t>
      </w:r>
    </w:p>
    <w:p w14:paraId="2ECC7200" w14:textId="204A4C38" w:rsidR="00DE07E7" w:rsidRDefault="00DE07E7" w:rsidP="00DE07E7">
      <w:pPr>
        <w:pStyle w:val="Paragraphedeliste"/>
        <w:spacing w:before="240"/>
        <w:ind w:left="2832"/>
        <w:rPr>
          <w:rFonts w:asciiTheme="majorHAnsi" w:hAnsiTheme="majorHAnsi" w:cstheme="majorHAnsi"/>
        </w:rPr>
      </w:pPr>
      <w:r>
        <w:rPr>
          <w:rFonts w:ascii="Arial" w:hAnsi="Arial" w:cs="Arial"/>
        </w:rPr>
        <w:t>→</w:t>
      </w:r>
      <w:r>
        <w:rPr>
          <w:rFonts w:asciiTheme="majorHAnsi" w:hAnsiTheme="majorHAnsi" w:cstheme="majorHAnsi"/>
        </w:rPr>
        <w:t xml:space="preserve"> M. CARPENTIER Matthieu 311, rue Roger Salengro</w:t>
      </w:r>
    </w:p>
    <w:p w14:paraId="5D5AD323" w14:textId="55740874" w:rsidR="00DE07E7" w:rsidRDefault="00DE07E7" w:rsidP="00DE07E7">
      <w:pPr>
        <w:pStyle w:val="Paragraphedeliste"/>
        <w:spacing w:before="240"/>
        <w:ind w:left="2832"/>
        <w:rPr>
          <w:rFonts w:asciiTheme="majorHAnsi" w:hAnsiTheme="majorHAnsi" w:cstheme="majorHAnsi"/>
        </w:rPr>
      </w:pPr>
      <w:r>
        <w:rPr>
          <w:rFonts w:ascii="Arial" w:hAnsi="Arial" w:cs="Arial"/>
        </w:rPr>
        <w:t>→</w:t>
      </w:r>
      <w:r>
        <w:rPr>
          <w:rFonts w:asciiTheme="majorHAnsi" w:hAnsiTheme="majorHAnsi" w:cstheme="majorHAnsi"/>
        </w:rPr>
        <w:t xml:space="preserve"> M. FOUREZ Jimmy 609, rue du Maréchal Foch</w:t>
      </w:r>
    </w:p>
    <w:p w14:paraId="5F75343D" w14:textId="6CC42601" w:rsidR="00DE07E7" w:rsidRDefault="00DE07E7" w:rsidP="00DE07E7">
      <w:pPr>
        <w:pStyle w:val="Paragraphedeliste"/>
        <w:spacing w:before="240"/>
        <w:ind w:left="2832"/>
        <w:rPr>
          <w:rFonts w:asciiTheme="majorHAnsi" w:hAnsiTheme="majorHAnsi" w:cstheme="majorHAnsi"/>
        </w:rPr>
      </w:pPr>
      <w:r>
        <w:rPr>
          <w:rFonts w:ascii="Arial" w:hAnsi="Arial" w:cs="Arial"/>
        </w:rPr>
        <w:t>→</w:t>
      </w:r>
      <w:r>
        <w:rPr>
          <w:rFonts w:asciiTheme="majorHAnsi" w:hAnsiTheme="majorHAnsi" w:cstheme="majorHAnsi"/>
        </w:rPr>
        <w:t xml:space="preserve"> M. KÜMMEL Jean-Claude 284, rue Marcel Sembat</w:t>
      </w:r>
    </w:p>
    <w:p w14:paraId="3BF2D9BE" w14:textId="22440516" w:rsidR="00DE07E7" w:rsidRDefault="00DE07E7" w:rsidP="00DE07E7">
      <w:pPr>
        <w:pStyle w:val="Paragraphedeliste"/>
        <w:spacing w:before="240"/>
        <w:ind w:left="2832"/>
        <w:rPr>
          <w:rFonts w:asciiTheme="majorHAnsi" w:hAnsiTheme="majorHAnsi" w:cstheme="majorHAnsi"/>
        </w:rPr>
      </w:pPr>
      <w:r>
        <w:rPr>
          <w:rFonts w:ascii="Arial" w:hAnsi="Arial" w:cs="Arial"/>
        </w:rPr>
        <w:t>→</w:t>
      </w:r>
      <w:r>
        <w:rPr>
          <w:rFonts w:asciiTheme="majorHAnsi" w:hAnsiTheme="majorHAnsi" w:cstheme="majorHAnsi"/>
        </w:rPr>
        <w:t xml:space="preserve"> M. LEFEBVRE Pascal 215, rue du Cornet</w:t>
      </w:r>
    </w:p>
    <w:p w14:paraId="2683F0C4" w14:textId="6E13D13A" w:rsidR="00DE07E7" w:rsidRDefault="00DE07E7" w:rsidP="00DE07E7">
      <w:pPr>
        <w:pStyle w:val="Paragraphedeliste"/>
        <w:spacing w:before="240"/>
        <w:ind w:left="2832"/>
        <w:rPr>
          <w:rFonts w:asciiTheme="majorHAnsi" w:hAnsiTheme="majorHAnsi" w:cstheme="majorHAnsi"/>
        </w:rPr>
      </w:pPr>
      <w:r>
        <w:rPr>
          <w:rFonts w:ascii="Arial" w:hAnsi="Arial" w:cs="Arial"/>
        </w:rPr>
        <w:t>→</w:t>
      </w:r>
      <w:r>
        <w:rPr>
          <w:rFonts w:asciiTheme="majorHAnsi" w:hAnsiTheme="majorHAnsi" w:cstheme="majorHAnsi"/>
        </w:rPr>
        <w:t xml:space="preserve"> M. WOZNIAK Richard 293, rue Jean Jaurès</w:t>
      </w:r>
    </w:p>
    <w:p w14:paraId="094E9F7A" w14:textId="2848B31C" w:rsidR="00FB24E2" w:rsidRDefault="00FB24E2" w:rsidP="00DE07E7">
      <w:pPr>
        <w:pStyle w:val="Paragraphedeliste"/>
        <w:spacing w:before="240"/>
        <w:ind w:left="2832"/>
        <w:rPr>
          <w:rFonts w:asciiTheme="majorHAnsi" w:hAnsiTheme="majorHAnsi" w:cstheme="majorHAnsi"/>
        </w:rPr>
      </w:pPr>
    </w:p>
    <w:p w14:paraId="080BFDF6" w14:textId="4F1A701A" w:rsidR="00FB24E2" w:rsidRDefault="00FB24E2" w:rsidP="00DE07E7">
      <w:pPr>
        <w:pStyle w:val="Paragraphedeliste"/>
        <w:spacing w:before="240"/>
        <w:ind w:left="2832"/>
        <w:rPr>
          <w:rFonts w:asciiTheme="majorHAnsi" w:hAnsiTheme="majorHAnsi" w:cstheme="majorHAnsi"/>
        </w:rPr>
      </w:pPr>
    </w:p>
    <w:p w14:paraId="444B75F4" w14:textId="1DF8E9AF" w:rsidR="00FB24E2" w:rsidRDefault="00FB24E2" w:rsidP="00DE07E7">
      <w:pPr>
        <w:pStyle w:val="Paragraphedeliste"/>
        <w:spacing w:before="240"/>
        <w:ind w:left="2832"/>
        <w:rPr>
          <w:rFonts w:asciiTheme="majorHAnsi" w:hAnsiTheme="majorHAnsi" w:cstheme="majorHAnsi"/>
        </w:rPr>
      </w:pPr>
    </w:p>
    <w:p w14:paraId="7129A275" w14:textId="77777777" w:rsidR="00FB24E2" w:rsidRPr="005F4F7F" w:rsidRDefault="00FB24E2" w:rsidP="00DE07E7">
      <w:pPr>
        <w:pStyle w:val="Paragraphedeliste"/>
        <w:spacing w:before="240"/>
        <w:ind w:left="2832"/>
        <w:rPr>
          <w:rFonts w:asciiTheme="majorHAnsi" w:hAnsiTheme="majorHAnsi" w:cstheme="majorHAnsi"/>
        </w:rPr>
      </w:pPr>
    </w:p>
    <w:p w14:paraId="2E11493E" w14:textId="77777777" w:rsidR="00A62EEE" w:rsidRDefault="00A62EEE" w:rsidP="00A62EEE">
      <w:pPr>
        <w:pStyle w:val="Paragraphedeliste"/>
        <w:jc w:val="both"/>
        <w:rPr>
          <w:rFonts w:asciiTheme="majorHAnsi" w:hAnsiTheme="majorHAnsi" w:cstheme="majorHAnsi"/>
          <w:u w:val="single"/>
        </w:rPr>
      </w:pPr>
    </w:p>
    <w:p w14:paraId="64234829" w14:textId="2D97D144" w:rsidR="00C07E82" w:rsidRPr="00CB2413" w:rsidRDefault="00C07E82" w:rsidP="008E3CF1">
      <w:pPr>
        <w:pStyle w:val="Paragraphedeliste"/>
        <w:numPr>
          <w:ilvl w:val="0"/>
          <w:numId w:val="14"/>
        </w:numPr>
        <w:ind w:left="709" w:hanging="425"/>
        <w:jc w:val="both"/>
        <w:rPr>
          <w:rFonts w:asciiTheme="majorHAnsi" w:hAnsiTheme="majorHAnsi" w:cstheme="majorHAnsi"/>
          <w:u w:val="single"/>
        </w:rPr>
      </w:pPr>
      <w:r w:rsidRPr="00CB2413">
        <w:rPr>
          <w:rFonts w:asciiTheme="majorHAnsi" w:hAnsiTheme="majorHAnsi" w:cstheme="majorHAnsi"/>
          <w:u w:val="single"/>
        </w:rPr>
        <w:lastRenderedPageBreak/>
        <w:t>Organisation des services communaux – Modification du règlement intérieur - Adoption.</w:t>
      </w:r>
    </w:p>
    <w:p w14:paraId="6E4DDC9D" w14:textId="3C15659A" w:rsidR="007768C2" w:rsidRDefault="007768C2" w:rsidP="007768C2">
      <w:pPr>
        <w:pStyle w:val="Paragraphedeliste"/>
        <w:ind w:left="709"/>
        <w:rPr>
          <w:rFonts w:asciiTheme="majorHAnsi" w:hAnsiTheme="majorHAnsi" w:cstheme="majorHAnsi"/>
          <w:u w:val="single"/>
        </w:rPr>
      </w:pPr>
    </w:p>
    <w:p w14:paraId="1BE79472" w14:textId="565F6BB8" w:rsidR="007768C2" w:rsidRDefault="007768C2" w:rsidP="00A62EEE">
      <w:pPr>
        <w:pStyle w:val="Paragraphedeliste"/>
        <w:ind w:left="709"/>
        <w:jc w:val="both"/>
        <w:rPr>
          <w:rFonts w:asciiTheme="majorHAnsi" w:hAnsiTheme="majorHAnsi" w:cstheme="majorHAnsi"/>
        </w:rPr>
      </w:pPr>
      <w:r>
        <w:rPr>
          <w:rFonts w:asciiTheme="majorHAnsi" w:hAnsiTheme="majorHAnsi" w:cstheme="majorHAnsi"/>
        </w:rPr>
        <w:t xml:space="preserve">Il est proposé au Conseil Municipal d’adopter </w:t>
      </w:r>
      <w:r w:rsidR="006C3B7E">
        <w:rPr>
          <w:rFonts w:asciiTheme="majorHAnsi" w:hAnsiTheme="majorHAnsi" w:cstheme="majorHAnsi"/>
        </w:rPr>
        <w:t xml:space="preserve">la modification du </w:t>
      </w:r>
      <w:r>
        <w:rPr>
          <w:rFonts w:asciiTheme="majorHAnsi" w:hAnsiTheme="majorHAnsi" w:cstheme="majorHAnsi"/>
        </w:rPr>
        <w:t>règlement intérieur</w:t>
      </w:r>
      <w:r w:rsidR="006C3B7E">
        <w:rPr>
          <w:rFonts w:asciiTheme="majorHAnsi" w:hAnsiTheme="majorHAnsi" w:cstheme="majorHAnsi"/>
        </w:rPr>
        <w:t xml:space="preserve"> en vigueur depuis le 1</w:t>
      </w:r>
      <w:r w:rsidR="006C3B7E" w:rsidRPr="006C3B7E">
        <w:rPr>
          <w:rFonts w:asciiTheme="majorHAnsi" w:hAnsiTheme="majorHAnsi" w:cstheme="majorHAnsi"/>
          <w:vertAlign w:val="superscript"/>
        </w:rPr>
        <w:t>er</w:t>
      </w:r>
      <w:r w:rsidR="006C3B7E">
        <w:rPr>
          <w:rFonts w:asciiTheme="majorHAnsi" w:hAnsiTheme="majorHAnsi" w:cstheme="majorHAnsi"/>
        </w:rPr>
        <w:t xml:space="preserve"> mars 2011</w:t>
      </w:r>
      <w:r>
        <w:rPr>
          <w:rFonts w:asciiTheme="majorHAnsi" w:hAnsiTheme="majorHAnsi" w:cstheme="majorHAnsi"/>
        </w:rPr>
        <w:t xml:space="preserve"> qui concerne le personnel communal pour lequel le CTPI a émis un avis favorable en date du 18 octobre 2021. </w:t>
      </w:r>
    </w:p>
    <w:p w14:paraId="25B45739" w14:textId="1282F655" w:rsidR="006C3B7E" w:rsidRDefault="006C3B7E" w:rsidP="006C3B7E">
      <w:pPr>
        <w:pStyle w:val="Paragraphedeliste"/>
        <w:ind w:left="709"/>
        <w:jc w:val="both"/>
        <w:rPr>
          <w:rFonts w:asciiTheme="majorHAnsi" w:hAnsiTheme="majorHAnsi" w:cstheme="majorHAnsi"/>
        </w:rPr>
      </w:pPr>
    </w:p>
    <w:p w14:paraId="4530DF70" w14:textId="3D8952E3" w:rsidR="006C3B7E" w:rsidRDefault="006C3B7E" w:rsidP="006C3B7E">
      <w:pPr>
        <w:pStyle w:val="Paragraphedeliste"/>
        <w:ind w:left="709"/>
        <w:jc w:val="both"/>
        <w:rPr>
          <w:rFonts w:asciiTheme="majorHAnsi" w:hAnsiTheme="majorHAnsi" w:cstheme="majorHAnsi"/>
        </w:rPr>
      </w:pPr>
      <w:r>
        <w:rPr>
          <w:rFonts w:asciiTheme="majorHAnsi" w:hAnsiTheme="majorHAnsi" w:cstheme="majorHAnsi"/>
        </w:rPr>
        <w:t>Le règlement rappelle les obligations des agents, fixe les règles relatives à l’organisation du travail, celles liées à la discipline intérieur</w:t>
      </w:r>
      <w:r w:rsidR="00AC7F24">
        <w:rPr>
          <w:rFonts w:asciiTheme="majorHAnsi" w:hAnsiTheme="majorHAnsi" w:cstheme="majorHAnsi"/>
        </w:rPr>
        <w:t>e</w:t>
      </w:r>
      <w:r>
        <w:rPr>
          <w:rFonts w:asciiTheme="majorHAnsi" w:hAnsiTheme="majorHAnsi" w:cstheme="majorHAnsi"/>
        </w:rPr>
        <w:t xml:space="preserve"> et précise certaines dispositions en matière d’hygiène et de sécurité.</w:t>
      </w:r>
    </w:p>
    <w:p w14:paraId="6319DD16" w14:textId="72437B7E" w:rsidR="007768C2" w:rsidRDefault="007768C2" w:rsidP="007768C2">
      <w:pPr>
        <w:pStyle w:val="Paragraphedeliste"/>
        <w:ind w:left="709"/>
        <w:rPr>
          <w:rFonts w:asciiTheme="majorHAnsi" w:hAnsiTheme="majorHAnsi" w:cstheme="majorHAnsi"/>
        </w:rPr>
      </w:pPr>
    </w:p>
    <w:p w14:paraId="21E57D32" w14:textId="71ABF342" w:rsidR="007768C2" w:rsidRDefault="007768C2" w:rsidP="001A34AB">
      <w:pPr>
        <w:pStyle w:val="Paragraphedeliste"/>
        <w:ind w:left="709"/>
        <w:jc w:val="both"/>
        <w:rPr>
          <w:rFonts w:asciiTheme="majorHAnsi" w:hAnsiTheme="majorHAnsi" w:cstheme="majorHAnsi"/>
        </w:rPr>
      </w:pPr>
      <w:r>
        <w:rPr>
          <w:rFonts w:asciiTheme="majorHAnsi" w:hAnsiTheme="majorHAnsi" w:cstheme="majorHAnsi"/>
        </w:rPr>
        <w:t>Le règlement intérieur</w:t>
      </w:r>
      <w:r w:rsidR="001A34AB">
        <w:rPr>
          <w:rFonts w:asciiTheme="majorHAnsi" w:hAnsiTheme="majorHAnsi" w:cstheme="majorHAnsi"/>
        </w:rPr>
        <w:t xml:space="preserve"> et l’avis du CTPI</w:t>
      </w:r>
      <w:r>
        <w:rPr>
          <w:rFonts w:asciiTheme="majorHAnsi" w:hAnsiTheme="majorHAnsi" w:cstheme="majorHAnsi"/>
        </w:rPr>
        <w:t xml:space="preserve"> </w:t>
      </w:r>
      <w:r w:rsidR="001A34AB">
        <w:rPr>
          <w:rFonts w:asciiTheme="majorHAnsi" w:hAnsiTheme="majorHAnsi" w:cstheme="majorHAnsi"/>
        </w:rPr>
        <w:t>sont</w:t>
      </w:r>
      <w:r>
        <w:rPr>
          <w:rFonts w:asciiTheme="majorHAnsi" w:hAnsiTheme="majorHAnsi" w:cstheme="majorHAnsi"/>
        </w:rPr>
        <w:t xml:space="preserve"> joint</w:t>
      </w:r>
      <w:r w:rsidR="001A34AB">
        <w:rPr>
          <w:rFonts w:asciiTheme="majorHAnsi" w:hAnsiTheme="majorHAnsi" w:cstheme="majorHAnsi"/>
        </w:rPr>
        <w:t>s</w:t>
      </w:r>
      <w:r>
        <w:rPr>
          <w:rFonts w:asciiTheme="majorHAnsi" w:hAnsiTheme="majorHAnsi" w:cstheme="majorHAnsi"/>
        </w:rPr>
        <w:t xml:space="preserve"> en annexe de la présente, consultable</w:t>
      </w:r>
      <w:r w:rsidR="001A34AB">
        <w:rPr>
          <w:rFonts w:asciiTheme="majorHAnsi" w:hAnsiTheme="majorHAnsi" w:cstheme="majorHAnsi"/>
        </w:rPr>
        <w:t>s</w:t>
      </w:r>
      <w:r>
        <w:rPr>
          <w:rFonts w:asciiTheme="majorHAnsi" w:hAnsiTheme="majorHAnsi" w:cstheme="majorHAnsi"/>
        </w:rPr>
        <w:t xml:space="preserve"> dans le dossier mis à la disposition des élus en mairie ainsi que sur le site Internet de la commune.</w:t>
      </w:r>
    </w:p>
    <w:p w14:paraId="611A9AB0" w14:textId="77777777" w:rsidR="007768C2" w:rsidRPr="007768C2" w:rsidRDefault="007768C2" w:rsidP="001A34AB">
      <w:pPr>
        <w:pStyle w:val="Paragraphedeliste"/>
        <w:ind w:left="709"/>
        <w:jc w:val="both"/>
        <w:rPr>
          <w:rFonts w:asciiTheme="majorHAnsi" w:hAnsiTheme="majorHAnsi" w:cstheme="majorHAnsi"/>
        </w:rPr>
      </w:pPr>
    </w:p>
    <w:p w14:paraId="4F5941FD" w14:textId="2AABDD48" w:rsidR="00C07E82" w:rsidRPr="00A62EEE" w:rsidRDefault="00C07E82" w:rsidP="008E3CF1">
      <w:pPr>
        <w:pStyle w:val="Paragraphedeliste"/>
        <w:numPr>
          <w:ilvl w:val="0"/>
          <w:numId w:val="14"/>
        </w:numPr>
        <w:ind w:left="709" w:hanging="567"/>
        <w:jc w:val="both"/>
        <w:rPr>
          <w:rFonts w:asciiTheme="majorHAnsi" w:hAnsiTheme="majorHAnsi" w:cstheme="majorHAnsi"/>
          <w:u w:val="single"/>
        </w:rPr>
      </w:pPr>
      <w:r w:rsidRPr="00A62EEE">
        <w:rPr>
          <w:rFonts w:asciiTheme="majorHAnsi" w:hAnsiTheme="majorHAnsi" w:cstheme="majorHAnsi"/>
          <w:u w:val="single"/>
        </w:rPr>
        <w:t>Personnel communal : mise en place du Régime Indemnitaire tenant compte des Fonctions, des Sujétions, de l’Expertise et de l’Engagement Professionnel (R.I.F.S.E.E.P.</w:t>
      </w:r>
      <w:r w:rsidR="00CB2413" w:rsidRPr="00A62EEE">
        <w:rPr>
          <w:rFonts w:asciiTheme="majorHAnsi" w:hAnsiTheme="majorHAnsi" w:cstheme="majorHAnsi"/>
          <w:u w:val="single"/>
        </w:rPr>
        <w:t>)</w:t>
      </w:r>
      <w:r w:rsidRPr="00A62EEE">
        <w:rPr>
          <w:rFonts w:asciiTheme="majorHAnsi" w:hAnsiTheme="majorHAnsi" w:cstheme="majorHAnsi"/>
          <w:u w:val="single"/>
        </w:rPr>
        <w:t xml:space="preserve"> pour le groupe de fonction n°1 du cadre de l’emploi de rédacteur territorial.</w:t>
      </w:r>
    </w:p>
    <w:p w14:paraId="2AB65CA3" w14:textId="7B9C1105" w:rsidR="00DD20C4" w:rsidRPr="00DD20C4" w:rsidRDefault="00930962" w:rsidP="00DE07E7">
      <w:pPr>
        <w:ind w:left="705"/>
        <w:jc w:val="both"/>
        <w:rPr>
          <w:rFonts w:asciiTheme="majorHAnsi" w:hAnsiTheme="majorHAnsi" w:cstheme="majorHAnsi"/>
        </w:rPr>
      </w:pPr>
      <w:r>
        <w:rPr>
          <w:rFonts w:asciiTheme="majorHAnsi" w:hAnsiTheme="majorHAnsi" w:cstheme="majorHAnsi"/>
        </w:rPr>
        <w:t>Le</w:t>
      </w:r>
      <w:r w:rsidR="00DD20C4" w:rsidRPr="00DD20C4">
        <w:rPr>
          <w:rFonts w:asciiTheme="majorHAnsi" w:hAnsiTheme="majorHAnsi" w:cstheme="majorHAnsi"/>
        </w:rPr>
        <w:t xml:space="preserve"> décret n°2014-513 du 20 mai 2014 a instauré dans la fonction publique de l’Etat un </w:t>
      </w:r>
      <w:r>
        <w:rPr>
          <w:rFonts w:asciiTheme="majorHAnsi" w:hAnsiTheme="majorHAnsi" w:cstheme="majorHAnsi"/>
        </w:rPr>
        <w:tab/>
      </w:r>
      <w:r w:rsidR="00DD20C4" w:rsidRPr="00DD20C4">
        <w:rPr>
          <w:rFonts w:asciiTheme="majorHAnsi" w:hAnsiTheme="majorHAnsi" w:cstheme="majorHAnsi"/>
        </w:rPr>
        <w:t>nouveau régime indemnitaire applicable à l’ensemble des fonctionnaires de l’Etat au plus tard à compter du 1</w:t>
      </w:r>
      <w:r w:rsidR="00DD20C4" w:rsidRPr="00DD20C4">
        <w:rPr>
          <w:rFonts w:asciiTheme="majorHAnsi" w:hAnsiTheme="majorHAnsi" w:cstheme="majorHAnsi"/>
          <w:vertAlign w:val="superscript"/>
        </w:rPr>
        <w:t>er</w:t>
      </w:r>
      <w:r w:rsidR="00DD20C4" w:rsidRPr="00DD20C4">
        <w:rPr>
          <w:rFonts w:asciiTheme="majorHAnsi" w:hAnsiTheme="majorHAnsi" w:cstheme="majorHAnsi"/>
        </w:rPr>
        <w:t xml:space="preserve"> janvier 2017 sauf exceptions.</w:t>
      </w:r>
    </w:p>
    <w:p w14:paraId="310CA1F9" w14:textId="1E665A5A" w:rsidR="00DD20C4" w:rsidRPr="00DD20C4" w:rsidRDefault="00DD20C4" w:rsidP="00DE07E7">
      <w:pPr>
        <w:ind w:left="705"/>
        <w:jc w:val="both"/>
        <w:rPr>
          <w:rFonts w:asciiTheme="majorHAnsi" w:hAnsiTheme="majorHAnsi" w:cstheme="majorHAnsi"/>
        </w:rPr>
      </w:pPr>
      <w:r w:rsidRPr="00DD20C4">
        <w:rPr>
          <w:rFonts w:asciiTheme="majorHAnsi" w:hAnsiTheme="majorHAnsi" w:cstheme="majorHAnsi"/>
        </w:rPr>
        <w:t>Ce nouveau régime est transposable à la fonction publique territoriale sous réserve de respecter</w:t>
      </w:r>
      <w:r w:rsidR="00DE07E7">
        <w:rPr>
          <w:rFonts w:asciiTheme="majorHAnsi" w:hAnsiTheme="majorHAnsi" w:cstheme="majorHAnsi"/>
        </w:rPr>
        <w:t xml:space="preserve"> </w:t>
      </w:r>
      <w:r w:rsidRPr="00DD20C4">
        <w:rPr>
          <w:rFonts w:asciiTheme="majorHAnsi" w:hAnsiTheme="majorHAnsi" w:cstheme="majorHAnsi"/>
        </w:rPr>
        <w:t xml:space="preserve">certains préalables : </w:t>
      </w:r>
    </w:p>
    <w:p w14:paraId="4CAE8F3E" w14:textId="69E29E43" w:rsidR="00DD20C4" w:rsidRPr="00DD20C4" w:rsidRDefault="0020155A" w:rsidP="00DE07E7">
      <w:pPr>
        <w:pStyle w:val="Paragraphedeliste"/>
        <w:numPr>
          <w:ilvl w:val="0"/>
          <w:numId w:val="6"/>
        </w:numPr>
        <w:spacing w:after="200" w:line="276" w:lineRule="auto"/>
        <w:ind w:left="1701" w:hanging="141"/>
        <w:jc w:val="both"/>
        <w:rPr>
          <w:rFonts w:asciiTheme="majorHAnsi" w:hAnsiTheme="majorHAnsi" w:cstheme="majorHAnsi"/>
        </w:rPr>
      </w:pPr>
      <w:r>
        <w:rPr>
          <w:rFonts w:asciiTheme="majorHAnsi" w:hAnsiTheme="majorHAnsi" w:cstheme="majorHAnsi"/>
        </w:rPr>
        <w:t>p</w:t>
      </w:r>
      <w:r w:rsidR="00DD20C4" w:rsidRPr="00DD20C4">
        <w:rPr>
          <w:rFonts w:asciiTheme="majorHAnsi" w:hAnsiTheme="majorHAnsi" w:cstheme="majorHAnsi"/>
        </w:rPr>
        <w:t xml:space="preserve">rincipe de libre administration des collectivités territoriales qui sont libres d’instituer </w:t>
      </w:r>
      <w:r w:rsidR="00DD20C4">
        <w:rPr>
          <w:rFonts w:asciiTheme="majorHAnsi" w:hAnsiTheme="majorHAnsi" w:cstheme="majorHAnsi"/>
        </w:rPr>
        <w:tab/>
      </w:r>
      <w:r w:rsidR="00DD20C4" w:rsidRPr="00DD20C4">
        <w:rPr>
          <w:rFonts w:asciiTheme="majorHAnsi" w:hAnsiTheme="majorHAnsi" w:cstheme="majorHAnsi"/>
        </w:rPr>
        <w:t xml:space="preserve">ou non ce nouveau régime indemnitaire, </w:t>
      </w:r>
    </w:p>
    <w:p w14:paraId="5FBA29CB" w14:textId="3F83B88E" w:rsidR="00DD20C4" w:rsidRPr="00DD20C4" w:rsidRDefault="0020155A" w:rsidP="00DE07E7">
      <w:pPr>
        <w:pStyle w:val="Paragraphedeliste"/>
        <w:numPr>
          <w:ilvl w:val="0"/>
          <w:numId w:val="6"/>
        </w:numPr>
        <w:spacing w:after="200" w:line="276" w:lineRule="auto"/>
        <w:ind w:left="1701" w:hanging="141"/>
        <w:jc w:val="both"/>
        <w:rPr>
          <w:rFonts w:asciiTheme="majorHAnsi" w:hAnsiTheme="majorHAnsi" w:cstheme="majorHAnsi"/>
        </w:rPr>
      </w:pPr>
      <w:r>
        <w:rPr>
          <w:rFonts w:asciiTheme="majorHAnsi" w:hAnsiTheme="majorHAnsi" w:cstheme="majorHAnsi"/>
        </w:rPr>
        <w:t>p</w:t>
      </w:r>
      <w:r w:rsidR="00DD20C4" w:rsidRPr="00DD20C4">
        <w:rPr>
          <w:rFonts w:asciiTheme="majorHAnsi" w:hAnsiTheme="majorHAnsi" w:cstheme="majorHAnsi"/>
        </w:rPr>
        <w:t xml:space="preserve">rincipe de parité : </w:t>
      </w:r>
    </w:p>
    <w:p w14:paraId="55B5A8EB" w14:textId="77777777" w:rsidR="004469B6" w:rsidRDefault="00DD20C4" w:rsidP="004469B6">
      <w:pPr>
        <w:pStyle w:val="Paragraphedeliste"/>
        <w:numPr>
          <w:ilvl w:val="0"/>
          <w:numId w:val="16"/>
        </w:numPr>
        <w:spacing w:after="200" w:line="276" w:lineRule="auto"/>
        <w:jc w:val="both"/>
        <w:rPr>
          <w:rFonts w:asciiTheme="majorHAnsi" w:hAnsiTheme="majorHAnsi" w:cstheme="majorHAnsi"/>
        </w:rPr>
      </w:pPr>
      <w:r w:rsidRPr="004469B6">
        <w:rPr>
          <w:rFonts w:asciiTheme="majorHAnsi" w:hAnsiTheme="majorHAnsi" w:cstheme="majorHAnsi"/>
        </w:rPr>
        <w:t xml:space="preserve">La collectivité fixe le régime indemnitaire dans la limite de ceux dont bénéficient les différents services de l’Etat, </w:t>
      </w:r>
    </w:p>
    <w:p w14:paraId="193D4F00" w14:textId="0A8970B6" w:rsidR="00DD20C4" w:rsidRPr="004469B6" w:rsidRDefault="00DD20C4" w:rsidP="004469B6">
      <w:pPr>
        <w:pStyle w:val="Paragraphedeliste"/>
        <w:numPr>
          <w:ilvl w:val="0"/>
          <w:numId w:val="16"/>
        </w:numPr>
        <w:spacing w:after="200" w:line="276" w:lineRule="auto"/>
        <w:jc w:val="both"/>
        <w:rPr>
          <w:rFonts w:asciiTheme="majorHAnsi" w:hAnsiTheme="majorHAnsi" w:cstheme="majorHAnsi"/>
        </w:rPr>
      </w:pPr>
      <w:r w:rsidRPr="004469B6">
        <w:rPr>
          <w:rFonts w:asciiTheme="majorHAnsi" w:hAnsiTheme="majorHAnsi" w:cstheme="majorHAnsi"/>
        </w:rPr>
        <w:t>Le régime indemnitaire fixé par la collectivité ne doit pas être plus favorable que celui dont bénéficient les fonctionnaires de l’Etat exerçant des fonctions équivalentes.</w:t>
      </w:r>
    </w:p>
    <w:p w14:paraId="600C6A4C" w14:textId="35471ACC" w:rsidR="00DD20C4" w:rsidRPr="00DD20C4" w:rsidRDefault="00DD20C4" w:rsidP="00DD20C4">
      <w:pPr>
        <w:jc w:val="both"/>
        <w:rPr>
          <w:rFonts w:asciiTheme="majorHAnsi" w:hAnsiTheme="majorHAnsi" w:cstheme="majorHAnsi"/>
        </w:rPr>
      </w:pPr>
      <w:r>
        <w:rPr>
          <w:rFonts w:asciiTheme="majorHAnsi" w:hAnsiTheme="majorHAnsi" w:cstheme="majorHAnsi"/>
        </w:rPr>
        <w:tab/>
      </w:r>
      <w:r w:rsidRPr="00DD20C4">
        <w:rPr>
          <w:rFonts w:asciiTheme="majorHAnsi" w:hAnsiTheme="majorHAnsi" w:cstheme="majorHAnsi"/>
        </w:rPr>
        <w:t xml:space="preserve">Compte tenu de la nomination d’un agent au grade de rédacteur, pour le poste de directrice </w:t>
      </w:r>
      <w:r>
        <w:rPr>
          <w:rFonts w:asciiTheme="majorHAnsi" w:hAnsiTheme="majorHAnsi" w:cstheme="majorHAnsi"/>
        </w:rPr>
        <w:tab/>
      </w:r>
      <w:r w:rsidRPr="00DD20C4">
        <w:rPr>
          <w:rFonts w:asciiTheme="majorHAnsi" w:hAnsiTheme="majorHAnsi" w:cstheme="majorHAnsi"/>
        </w:rPr>
        <w:t xml:space="preserve">des affaires générales, il est nécessaire de prévoir la mise en place du Régime Indemnitaire </w:t>
      </w:r>
      <w:r w:rsidR="00930962">
        <w:rPr>
          <w:rFonts w:asciiTheme="majorHAnsi" w:hAnsiTheme="majorHAnsi" w:cstheme="majorHAnsi"/>
        </w:rPr>
        <w:tab/>
      </w:r>
      <w:r w:rsidRPr="00DD20C4">
        <w:rPr>
          <w:rFonts w:asciiTheme="majorHAnsi" w:hAnsiTheme="majorHAnsi" w:cstheme="majorHAnsi"/>
        </w:rPr>
        <w:t xml:space="preserve">tenant compte des Fonctions, des Sujétions, de l’Expertise et de l’Engagement Professionnel </w:t>
      </w:r>
      <w:r w:rsidR="00930962">
        <w:rPr>
          <w:rFonts w:asciiTheme="majorHAnsi" w:hAnsiTheme="majorHAnsi" w:cstheme="majorHAnsi"/>
        </w:rPr>
        <w:tab/>
      </w:r>
      <w:r w:rsidRPr="00DD20C4">
        <w:rPr>
          <w:rFonts w:asciiTheme="majorHAnsi" w:hAnsiTheme="majorHAnsi" w:cstheme="majorHAnsi"/>
        </w:rPr>
        <w:t xml:space="preserve">pour le groupe de fonction n°1 de ce cadre d’emploi. </w:t>
      </w:r>
    </w:p>
    <w:p w14:paraId="5756C165" w14:textId="215BA567" w:rsidR="00DD20C4" w:rsidRPr="00DD20C4" w:rsidRDefault="00DD20C4" w:rsidP="00DD20C4">
      <w:pPr>
        <w:jc w:val="both"/>
        <w:rPr>
          <w:rFonts w:asciiTheme="majorHAnsi" w:hAnsiTheme="majorHAnsi" w:cstheme="majorHAnsi"/>
        </w:rPr>
      </w:pPr>
      <w:r>
        <w:rPr>
          <w:rFonts w:asciiTheme="majorHAnsi" w:hAnsiTheme="majorHAnsi" w:cstheme="majorHAnsi"/>
        </w:rPr>
        <w:tab/>
      </w:r>
      <w:r w:rsidRPr="00DD20C4">
        <w:rPr>
          <w:rFonts w:asciiTheme="majorHAnsi" w:hAnsiTheme="majorHAnsi" w:cstheme="majorHAnsi"/>
        </w:rPr>
        <w:t xml:space="preserve">Il est précisé que : </w:t>
      </w:r>
    </w:p>
    <w:p w14:paraId="36462D16" w14:textId="0700703E" w:rsidR="00DD20C4" w:rsidRPr="00DD20C4" w:rsidRDefault="0020155A" w:rsidP="00734F08">
      <w:pPr>
        <w:pStyle w:val="Paragraphedeliste"/>
        <w:numPr>
          <w:ilvl w:val="0"/>
          <w:numId w:val="6"/>
        </w:numPr>
        <w:spacing w:after="200" w:line="276" w:lineRule="auto"/>
        <w:ind w:left="1843" w:hanging="283"/>
        <w:jc w:val="both"/>
        <w:rPr>
          <w:rFonts w:asciiTheme="majorHAnsi" w:hAnsiTheme="majorHAnsi" w:cstheme="majorHAnsi"/>
        </w:rPr>
      </w:pPr>
      <w:r>
        <w:rPr>
          <w:rFonts w:asciiTheme="majorHAnsi" w:hAnsiTheme="majorHAnsi" w:cstheme="majorHAnsi"/>
        </w:rPr>
        <w:t>l</w:t>
      </w:r>
      <w:r w:rsidR="00DD20C4" w:rsidRPr="00DD20C4">
        <w:rPr>
          <w:rFonts w:asciiTheme="majorHAnsi" w:hAnsiTheme="majorHAnsi" w:cstheme="majorHAnsi"/>
        </w:rPr>
        <w:t xml:space="preserve">es collectivités ne peuvent délibérer que sur les cadres d’emploi existants au tableau des effectifs, </w:t>
      </w:r>
    </w:p>
    <w:p w14:paraId="3D3C8653" w14:textId="78318B81" w:rsidR="00DD20C4" w:rsidRPr="00DD20C4" w:rsidRDefault="0020155A" w:rsidP="00734F08">
      <w:pPr>
        <w:pStyle w:val="Paragraphedeliste"/>
        <w:numPr>
          <w:ilvl w:val="0"/>
          <w:numId w:val="6"/>
        </w:numPr>
        <w:spacing w:after="200" w:line="276" w:lineRule="auto"/>
        <w:ind w:left="1843" w:hanging="283"/>
        <w:jc w:val="both"/>
        <w:rPr>
          <w:rFonts w:asciiTheme="majorHAnsi" w:hAnsiTheme="majorHAnsi" w:cstheme="majorHAnsi"/>
        </w:rPr>
      </w:pPr>
      <w:r>
        <w:rPr>
          <w:rFonts w:asciiTheme="majorHAnsi" w:hAnsiTheme="majorHAnsi" w:cstheme="majorHAnsi"/>
        </w:rPr>
        <w:t>l</w:t>
      </w:r>
      <w:r w:rsidR="00DD20C4" w:rsidRPr="00DD20C4">
        <w:rPr>
          <w:rFonts w:asciiTheme="majorHAnsi" w:hAnsiTheme="majorHAnsi" w:cstheme="majorHAnsi"/>
        </w:rPr>
        <w:t>’avis du comité technique paritaire intercommunal a été demandé.</w:t>
      </w:r>
    </w:p>
    <w:p w14:paraId="55F9F61E" w14:textId="381005D1" w:rsidR="00DD20C4" w:rsidRPr="00DD20C4" w:rsidRDefault="0020155A" w:rsidP="00734F08">
      <w:pPr>
        <w:pStyle w:val="Paragraphedeliste"/>
        <w:numPr>
          <w:ilvl w:val="0"/>
          <w:numId w:val="6"/>
        </w:numPr>
        <w:spacing w:after="200" w:line="276" w:lineRule="auto"/>
        <w:ind w:left="1843" w:hanging="283"/>
        <w:jc w:val="both"/>
        <w:rPr>
          <w:rFonts w:asciiTheme="majorHAnsi" w:hAnsiTheme="majorHAnsi" w:cstheme="majorHAnsi"/>
        </w:rPr>
      </w:pPr>
      <w:r>
        <w:rPr>
          <w:rFonts w:asciiTheme="majorHAnsi" w:hAnsiTheme="majorHAnsi" w:cstheme="majorHAnsi"/>
        </w:rPr>
        <w:t>l</w:t>
      </w:r>
      <w:r w:rsidR="00DD20C4" w:rsidRPr="00DD20C4">
        <w:rPr>
          <w:rFonts w:asciiTheme="majorHAnsi" w:hAnsiTheme="majorHAnsi" w:cstheme="majorHAnsi"/>
        </w:rPr>
        <w:t xml:space="preserve">e Régime Indemnitaire tenant compte des Fonctions, des Sujétions, de l’Expertise et de l’Engagement Professionnel est composé de deux parties : </w:t>
      </w:r>
    </w:p>
    <w:p w14:paraId="7163C02D" w14:textId="77777777" w:rsidR="00DD20C4" w:rsidRPr="00DD20C4" w:rsidRDefault="00DD20C4" w:rsidP="0020155A">
      <w:pPr>
        <w:pStyle w:val="Paragraphedeliste"/>
        <w:widowControl w:val="0"/>
        <w:numPr>
          <w:ilvl w:val="1"/>
          <w:numId w:val="6"/>
        </w:numPr>
        <w:autoSpaceDE w:val="0"/>
        <w:autoSpaceDN w:val="0"/>
        <w:adjustRightInd w:val="0"/>
        <w:spacing w:after="0" w:line="240" w:lineRule="auto"/>
        <w:ind w:firstLine="120"/>
        <w:jc w:val="both"/>
        <w:rPr>
          <w:rFonts w:asciiTheme="majorHAnsi" w:hAnsiTheme="majorHAnsi" w:cstheme="majorHAnsi"/>
        </w:rPr>
      </w:pPr>
      <w:r w:rsidRPr="00DD20C4">
        <w:rPr>
          <w:rFonts w:asciiTheme="majorHAnsi" w:hAnsiTheme="majorHAnsi" w:cstheme="majorHAnsi"/>
        </w:rPr>
        <w:t xml:space="preserve">L’Indemnité de Fonctions, de Sujétions et d’Expertise (I.F.S.E) qui vise à valoriser l’exercice des fonctions et constitue l’indemnité principale de ce nouveau régime indemnitaire. Cette indemnité repose, d’une part, sur une formalisation précise de critères professionnels et d’autre part, sur la prise en </w:t>
      </w:r>
      <w:r w:rsidRPr="00DD20C4">
        <w:rPr>
          <w:rFonts w:asciiTheme="majorHAnsi" w:hAnsiTheme="majorHAnsi" w:cstheme="majorHAnsi"/>
        </w:rPr>
        <w:lastRenderedPageBreak/>
        <w:t>compte de l’expérience professionnelle,</w:t>
      </w:r>
    </w:p>
    <w:p w14:paraId="1AD0720A" w14:textId="33686775" w:rsidR="00DD20C4" w:rsidRDefault="00DD20C4" w:rsidP="00B60DAE">
      <w:pPr>
        <w:pStyle w:val="Paragraphedeliste"/>
        <w:widowControl w:val="0"/>
        <w:numPr>
          <w:ilvl w:val="1"/>
          <w:numId w:val="6"/>
        </w:numPr>
        <w:autoSpaceDE w:val="0"/>
        <w:autoSpaceDN w:val="0"/>
        <w:adjustRightInd w:val="0"/>
        <w:spacing w:after="0" w:line="240" w:lineRule="auto"/>
        <w:ind w:firstLine="120"/>
        <w:jc w:val="both"/>
        <w:rPr>
          <w:rFonts w:asciiTheme="majorHAnsi" w:hAnsiTheme="majorHAnsi" w:cstheme="majorHAnsi"/>
        </w:rPr>
      </w:pPr>
      <w:r w:rsidRPr="00DD20C4">
        <w:rPr>
          <w:rFonts w:asciiTheme="majorHAnsi" w:hAnsiTheme="majorHAnsi" w:cstheme="majorHAnsi"/>
        </w:rPr>
        <w:t>Le Complément Indemnitaire Annuel (C.I.A.) lié à l’engagement professionnel et à la manière de servir.</w:t>
      </w:r>
    </w:p>
    <w:p w14:paraId="21032160" w14:textId="77777777" w:rsidR="00930962" w:rsidRDefault="00930962" w:rsidP="00DD20C4">
      <w:pPr>
        <w:jc w:val="both"/>
        <w:rPr>
          <w:rFonts w:asciiTheme="majorHAnsi" w:hAnsiTheme="majorHAnsi" w:cstheme="majorHAnsi"/>
          <w:b/>
          <w:bCs/>
        </w:rPr>
      </w:pPr>
    </w:p>
    <w:p w14:paraId="49B3AE7E" w14:textId="03DBC437" w:rsidR="00DD20C4" w:rsidRPr="00DD20C4" w:rsidRDefault="00DD20C4" w:rsidP="00DD20C4">
      <w:pPr>
        <w:jc w:val="both"/>
        <w:rPr>
          <w:rFonts w:asciiTheme="majorHAnsi" w:hAnsiTheme="majorHAnsi" w:cstheme="majorHAnsi"/>
          <w:b/>
          <w:bCs/>
          <w:u w:val="single"/>
        </w:rPr>
      </w:pPr>
      <w:r w:rsidRPr="00DD20C4">
        <w:rPr>
          <w:rFonts w:asciiTheme="majorHAnsi" w:hAnsiTheme="majorHAnsi" w:cstheme="majorHAnsi"/>
          <w:b/>
          <w:bCs/>
        </w:rPr>
        <w:tab/>
      </w:r>
      <w:r w:rsidRPr="00DD20C4">
        <w:rPr>
          <w:rFonts w:asciiTheme="majorHAnsi" w:hAnsiTheme="majorHAnsi" w:cstheme="majorHAnsi"/>
          <w:b/>
          <w:bCs/>
          <w:u w:val="single"/>
        </w:rPr>
        <w:t>A - Mise en place de l’indemnité de fonctions, de sujétions et d’expertise (I.F.S.E.)</w:t>
      </w:r>
    </w:p>
    <w:p w14:paraId="0D39EED8" w14:textId="77777777" w:rsidR="00DD20C4" w:rsidRPr="00DD20C4" w:rsidRDefault="00DD20C4" w:rsidP="00DD20C4">
      <w:pPr>
        <w:spacing w:after="0"/>
        <w:jc w:val="both"/>
        <w:rPr>
          <w:rFonts w:asciiTheme="majorHAnsi" w:hAnsiTheme="majorHAnsi" w:cstheme="majorHAnsi"/>
          <w:u w:val="single"/>
        </w:rPr>
      </w:pPr>
      <w:r w:rsidRPr="00DD20C4">
        <w:rPr>
          <w:rFonts w:asciiTheme="majorHAnsi" w:hAnsiTheme="majorHAnsi" w:cstheme="majorHAnsi"/>
        </w:rPr>
        <w:t xml:space="preserve"> </w:t>
      </w:r>
      <w:r w:rsidRPr="00DD20C4">
        <w:rPr>
          <w:rFonts w:asciiTheme="majorHAnsi" w:hAnsiTheme="majorHAnsi" w:cstheme="majorHAnsi"/>
        </w:rPr>
        <w:tab/>
      </w:r>
      <w:r w:rsidRPr="00DD20C4">
        <w:rPr>
          <w:rFonts w:asciiTheme="majorHAnsi" w:hAnsiTheme="majorHAnsi" w:cstheme="majorHAnsi"/>
          <w:u w:val="single"/>
        </w:rPr>
        <w:t>Le principe :</w:t>
      </w:r>
    </w:p>
    <w:p w14:paraId="028C8A7F" w14:textId="77777777" w:rsidR="00DD20C4" w:rsidRPr="00DD20C4" w:rsidRDefault="00DD20C4" w:rsidP="00DD20C4">
      <w:pPr>
        <w:spacing w:after="0"/>
        <w:jc w:val="both"/>
        <w:rPr>
          <w:rFonts w:asciiTheme="majorHAnsi" w:hAnsiTheme="majorHAnsi" w:cstheme="majorHAnsi"/>
        </w:rPr>
      </w:pPr>
    </w:p>
    <w:p w14:paraId="64A9DC30" w14:textId="3009B585" w:rsidR="00DD20C4" w:rsidRPr="00DD20C4" w:rsidRDefault="00DD20C4" w:rsidP="00AC7F24">
      <w:pPr>
        <w:spacing w:after="0"/>
        <w:ind w:left="705"/>
        <w:jc w:val="both"/>
        <w:rPr>
          <w:rFonts w:asciiTheme="majorHAnsi" w:hAnsiTheme="majorHAnsi" w:cstheme="majorHAnsi"/>
        </w:rPr>
      </w:pPr>
      <w:r w:rsidRPr="00DD20C4">
        <w:rPr>
          <w:rFonts w:asciiTheme="majorHAnsi" w:hAnsiTheme="majorHAnsi" w:cstheme="majorHAnsi"/>
        </w:rPr>
        <w:t xml:space="preserve">L’indemnité de fonctions, de sujétions et d’expertise (I.F.S.E.) vise à valoriser l’exercice des </w:t>
      </w:r>
      <w:r>
        <w:rPr>
          <w:rFonts w:asciiTheme="majorHAnsi" w:hAnsiTheme="majorHAnsi" w:cstheme="majorHAnsi"/>
        </w:rPr>
        <w:tab/>
      </w:r>
      <w:r w:rsidRPr="00DD20C4">
        <w:rPr>
          <w:rFonts w:asciiTheme="majorHAnsi" w:hAnsiTheme="majorHAnsi" w:cstheme="majorHAnsi"/>
        </w:rPr>
        <w:t>fonctions et constitue l’indemnité principale du nouveau régime indemnitaire. Cette indemnité repose, d’une part, sur une formalisation précise de critères professionnels et d’autre part, sur la prise en compte de l’expérience professionnelle.</w:t>
      </w:r>
    </w:p>
    <w:p w14:paraId="6371042A" w14:textId="77777777" w:rsidR="00DD20C4" w:rsidRPr="00DD20C4" w:rsidRDefault="00DD20C4" w:rsidP="00DD20C4">
      <w:pPr>
        <w:spacing w:after="0"/>
        <w:jc w:val="both"/>
        <w:rPr>
          <w:rFonts w:asciiTheme="majorHAnsi" w:hAnsiTheme="majorHAnsi" w:cstheme="majorHAnsi"/>
        </w:rPr>
      </w:pPr>
    </w:p>
    <w:p w14:paraId="01B9B13A" w14:textId="1E0A81B0" w:rsidR="00DD20C4" w:rsidRPr="00DD20C4" w:rsidRDefault="00DD20C4" w:rsidP="00DD20C4">
      <w:pPr>
        <w:spacing w:after="0"/>
        <w:jc w:val="both"/>
        <w:rPr>
          <w:rFonts w:asciiTheme="majorHAnsi" w:hAnsiTheme="majorHAnsi" w:cstheme="majorHAnsi"/>
        </w:rPr>
      </w:pPr>
      <w:r>
        <w:rPr>
          <w:rFonts w:asciiTheme="majorHAnsi" w:hAnsiTheme="majorHAnsi" w:cstheme="majorHAnsi"/>
        </w:rPr>
        <w:tab/>
      </w:r>
      <w:r w:rsidRPr="00DD20C4">
        <w:rPr>
          <w:rFonts w:asciiTheme="majorHAnsi" w:hAnsiTheme="majorHAnsi" w:cstheme="majorHAnsi"/>
        </w:rPr>
        <w:t>Cette indemnité est liée au poste de l’agent et à son expérience professionnelle.</w:t>
      </w:r>
    </w:p>
    <w:p w14:paraId="4BD0BC1C" w14:textId="77777777" w:rsidR="00DD20C4" w:rsidRPr="00DD20C4" w:rsidRDefault="00DD20C4" w:rsidP="00DD20C4">
      <w:pPr>
        <w:spacing w:after="0"/>
        <w:jc w:val="both"/>
        <w:rPr>
          <w:rFonts w:asciiTheme="majorHAnsi" w:hAnsiTheme="majorHAnsi" w:cstheme="majorHAnsi"/>
        </w:rPr>
      </w:pPr>
    </w:p>
    <w:p w14:paraId="21CD674D" w14:textId="4019BEA5" w:rsidR="00DD20C4" w:rsidRPr="00DD20C4" w:rsidRDefault="00DD20C4" w:rsidP="00AC7F24">
      <w:pPr>
        <w:spacing w:after="0"/>
        <w:ind w:left="705"/>
        <w:jc w:val="both"/>
        <w:rPr>
          <w:rFonts w:asciiTheme="majorHAnsi" w:hAnsiTheme="majorHAnsi" w:cstheme="majorHAnsi"/>
        </w:rPr>
      </w:pPr>
      <w:r w:rsidRPr="00DD20C4">
        <w:rPr>
          <w:rFonts w:asciiTheme="majorHAnsi" w:hAnsiTheme="majorHAnsi" w:cstheme="majorHAnsi"/>
        </w:rPr>
        <w:t>Chaque emploi ou cadre d’emplois est réparti entre différents groupes de fonctions au vu des critères professionnels suivants :</w:t>
      </w:r>
    </w:p>
    <w:p w14:paraId="6000B961" w14:textId="77777777" w:rsidR="00DD20C4" w:rsidRPr="00DD20C4" w:rsidRDefault="00DD20C4" w:rsidP="00DD20C4">
      <w:pPr>
        <w:spacing w:after="0"/>
        <w:jc w:val="both"/>
        <w:rPr>
          <w:rFonts w:asciiTheme="majorHAnsi" w:hAnsiTheme="majorHAnsi" w:cstheme="majorHAnsi"/>
        </w:rPr>
      </w:pPr>
    </w:p>
    <w:p w14:paraId="16D4B839" w14:textId="77777777" w:rsidR="00DD20C4" w:rsidRPr="00DD20C4" w:rsidRDefault="00DD20C4" w:rsidP="00DD20C4">
      <w:pPr>
        <w:spacing w:after="0"/>
        <w:ind w:firstLine="993"/>
        <w:jc w:val="both"/>
        <w:rPr>
          <w:rFonts w:asciiTheme="majorHAnsi" w:hAnsiTheme="majorHAnsi" w:cstheme="majorHAnsi"/>
        </w:rPr>
      </w:pPr>
      <w:r w:rsidRPr="00DD20C4">
        <w:rPr>
          <w:rFonts w:asciiTheme="majorHAnsi" w:hAnsiTheme="majorHAnsi" w:cstheme="majorHAnsi"/>
        </w:rPr>
        <w:tab/>
        <w:t>→Fonctions d’encadrement, de coordination, de pilotage ou de conception,</w:t>
      </w:r>
    </w:p>
    <w:p w14:paraId="79AC3174" w14:textId="09589712" w:rsidR="00DD20C4" w:rsidRPr="00DD20C4" w:rsidRDefault="00DD20C4" w:rsidP="00DD20C4">
      <w:pPr>
        <w:spacing w:after="0"/>
        <w:ind w:firstLine="709"/>
        <w:jc w:val="both"/>
        <w:rPr>
          <w:rFonts w:asciiTheme="majorHAnsi" w:hAnsiTheme="majorHAnsi" w:cstheme="majorHAnsi"/>
        </w:rPr>
      </w:pPr>
      <w:r w:rsidRPr="00DD20C4">
        <w:rPr>
          <w:rFonts w:asciiTheme="majorHAnsi" w:hAnsiTheme="majorHAnsi" w:cstheme="majorHAnsi"/>
        </w:rPr>
        <w:tab/>
        <w:t xml:space="preserve">→Technicité, expertise, expérience ou qualification nécessaire à l’exercice des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DD20C4">
        <w:rPr>
          <w:rFonts w:asciiTheme="majorHAnsi" w:hAnsiTheme="majorHAnsi" w:cstheme="majorHAnsi"/>
        </w:rPr>
        <w:t>fonctions,</w:t>
      </w:r>
    </w:p>
    <w:p w14:paraId="5DF22BAC" w14:textId="1DDDA51C" w:rsidR="00DD20C4" w:rsidRPr="00DD20C4" w:rsidRDefault="00DD20C4" w:rsidP="00DD20C4">
      <w:pPr>
        <w:spacing w:after="0"/>
        <w:ind w:firstLine="851"/>
        <w:jc w:val="both"/>
        <w:rPr>
          <w:rFonts w:asciiTheme="majorHAnsi" w:hAnsiTheme="majorHAnsi" w:cstheme="majorHAnsi"/>
        </w:rPr>
      </w:pPr>
      <w:r w:rsidRPr="00DD20C4">
        <w:rPr>
          <w:rFonts w:asciiTheme="majorHAnsi" w:hAnsiTheme="majorHAnsi" w:cstheme="majorHAnsi"/>
        </w:rPr>
        <w:tab/>
        <w:t xml:space="preserve">→Sujétions particulières ou degré d’exposition du poste au regard de son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DD20C4">
        <w:rPr>
          <w:rFonts w:asciiTheme="majorHAnsi" w:hAnsiTheme="majorHAnsi" w:cstheme="majorHAnsi"/>
        </w:rPr>
        <w:t>environnement professionnel.</w:t>
      </w:r>
    </w:p>
    <w:p w14:paraId="2E823B21" w14:textId="77777777" w:rsidR="00DD20C4" w:rsidRPr="00DD20C4" w:rsidRDefault="00DD20C4" w:rsidP="00DD20C4">
      <w:pPr>
        <w:spacing w:after="0"/>
        <w:jc w:val="both"/>
        <w:rPr>
          <w:rFonts w:asciiTheme="majorHAnsi" w:hAnsiTheme="majorHAnsi" w:cstheme="majorHAnsi"/>
        </w:rPr>
      </w:pPr>
    </w:p>
    <w:p w14:paraId="55232C11" w14:textId="1DBA7D0C" w:rsidR="00DD20C4" w:rsidRPr="00DD20C4" w:rsidRDefault="00DD20C4" w:rsidP="00DD20C4">
      <w:pPr>
        <w:spacing w:after="0"/>
        <w:jc w:val="both"/>
        <w:rPr>
          <w:rFonts w:asciiTheme="majorHAnsi" w:hAnsiTheme="majorHAnsi" w:cstheme="majorHAnsi"/>
        </w:rPr>
      </w:pPr>
      <w:r>
        <w:rPr>
          <w:rFonts w:asciiTheme="majorHAnsi" w:hAnsiTheme="majorHAnsi" w:cstheme="majorHAnsi"/>
        </w:rPr>
        <w:tab/>
      </w:r>
      <w:r w:rsidR="00930962">
        <w:rPr>
          <w:rFonts w:asciiTheme="majorHAnsi" w:hAnsiTheme="majorHAnsi" w:cstheme="majorHAnsi"/>
        </w:rPr>
        <w:t>Il est</w:t>
      </w:r>
      <w:r w:rsidRPr="00DD20C4">
        <w:rPr>
          <w:rFonts w:asciiTheme="majorHAnsi" w:hAnsiTheme="majorHAnsi" w:cstheme="majorHAnsi"/>
        </w:rPr>
        <w:t xml:space="preserve"> propos</w:t>
      </w:r>
      <w:r w:rsidR="00930962">
        <w:rPr>
          <w:rFonts w:asciiTheme="majorHAnsi" w:hAnsiTheme="majorHAnsi" w:cstheme="majorHAnsi"/>
        </w:rPr>
        <w:t>é</w:t>
      </w:r>
      <w:r w:rsidRPr="00DD20C4">
        <w:rPr>
          <w:rFonts w:asciiTheme="majorHAnsi" w:hAnsiTheme="majorHAnsi" w:cstheme="majorHAnsi"/>
        </w:rPr>
        <w:t xml:space="preserve"> ce qui suit : </w:t>
      </w:r>
    </w:p>
    <w:p w14:paraId="415E622A" w14:textId="77777777" w:rsidR="00DD20C4" w:rsidRPr="00DD20C4" w:rsidRDefault="00DD20C4" w:rsidP="00DD20C4">
      <w:pPr>
        <w:spacing w:after="0"/>
        <w:jc w:val="both"/>
        <w:rPr>
          <w:rFonts w:asciiTheme="majorHAnsi" w:hAnsiTheme="majorHAnsi" w:cstheme="majorHAnsi"/>
        </w:rPr>
      </w:pPr>
    </w:p>
    <w:p w14:paraId="5CE8C4DD" w14:textId="77777777" w:rsidR="00DD20C4" w:rsidRPr="00DD20C4" w:rsidRDefault="00DD20C4" w:rsidP="00DD20C4">
      <w:pPr>
        <w:spacing w:after="0"/>
        <w:ind w:firstLine="708"/>
        <w:jc w:val="both"/>
        <w:rPr>
          <w:rFonts w:asciiTheme="majorHAnsi" w:hAnsiTheme="majorHAnsi" w:cstheme="majorHAnsi"/>
        </w:rPr>
      </w:pPr>
      <w:r w:rsidRPr="00DD20C4">
        <w:rPr>
          <w:rFonts w:asciiTheme="majorHAnsi" w:hAnsiTheme="majorHAnsi" w:cstheme="majorHAnsi"/>
          <w:u w:val="single"/>
        </w:rPr>
        <w:t>A-1/ Les bénéficiaires</w:t>
      </w:r>
      <w:r w:rsidRPr="00DD20C4">
        <w:rPr>
          <w:rFonts w:asciiTheme="majorHAnsi" w:hAnsiTheme="majorHAnsi" w:cstheme="majorHAnsi"/>
        </w:rPr>
        <w:t xml:space="preserve"> :</w:t>
      </w:r>
    </w:p>
    <w:p w14:paraId="68D549CB" w14:textId="77777777" w:rsidR="00DD20C4" w:rsidRPr="00DD20C4" w:rsidRDefault="00DD20C4" w:rsidP="00DD20C4">
      <w:pPr>
        <w:spacing w:after="0"/>
        <w:jc w:val="both"/>
        <w:rPr>
          <w:rFonts w:asciiTheme="majorHAnsi" w:hAnsiTheme="majorHAnsi" w:cstheme="majorHAnsi"/>
        </w:rPr>
      </w:pPr>
    </w:p>
    <w:p w14:paraId="597CE615" w14:textId="1242FF71" w:rsidR="00DD20C4" w:rsidRDefault="00DD20C4" w:rsidP="00DD20C4">
      <w:pPr>
        <w:spacing w:after="0"/>
        <w:ind w:firstLine="851"/>
        <w:jc w:val="both"/>
        <w:rPr>
          <w:rFonts w:asciiTheme="majorHAnsi" w:hAnsiTheme="majorHAnsi" w:cstheme="majorHAnsi"/>
        </w:rPr>
      </w:pPr>
      <w:r w:rsidRPr="00DD20C4">
        <w:rPr>
          <w:rFonts w:asciiTheme="majorHAnsi" w:hAnsiTheme="majorHAnsi" w:cstheme="majorHAnsi"/>
        </w:rPr>
        <w:tab/>
        <w:t xml:space="preserve"> → Instituer selon les modalités ci-après et dans la limite des textes applicables à la </w:t>
      </w:r>
      <w:r>
        <w:rPr>
          <w:rFonts w:asciiTheme="majorHAnsi" w:hAnsiTheme="majorHAnsi" w:cstheme="majorHAnsi"/>
        </w:rPr>
        <w:tab/>
      </w:r>
      <w:r w:rsidRPr="00DD20C4">
        <w:rPr>
          <w:rFonts w:asciiTheme="majorHAnsi" w:hAnsiTheme="majorHAnsi" w:cstheme="majorHAnsi"/>
        </w:rPr>
        <w:t xml:space="preserve">Fonction Publique d’Etat l’indemnité de fonctions, de sujétions et d’expertise (I.F.S.E.) aux </w:t>
      </w:r>
      <w:r>
        <w:rPr>
          <w:rFonts w:asciiTheme="majorHAnsi" w:hAnsiTheme="majorHAnsi" w:cstheme="majorHAnsi"/>
        </w:rPr>
        <w:tab/>
      </w:r>
      <w:r w:rsidRPr="00DD20C4">
        <w:rPr>
          <w:rFonts w:asciiTheme="majorHAnsi" w:hAnsiTheme="majorHAnsi" w:cstheme="majorHAnsi"/>
        </w:rPr>
        <w:t>agents titulaires et stagiaires à temps complet, à temps non complet et à temps partiel.</w:t>
      </w:r>
    </w:p>
    <w:p w14:paraId="2F4E5D21" w14:textId="77777777" w:rsidR="00AE6CD3" w:rsidRPr="00DD20C4" w:rsidRDefault="00AE6CD3" w:rsidP="00DD20C4">
      <w:pPr>
        <w:spacing w:after="0"/>
        <w:ind w:firstLine="851"/>
        <w:jc w:val="both"/>
        <w:rPr>
          <w:rFonts w:asciiTheme="majorHAnsi" w:hAnsiTheme="majorHAnsi" w:cstheme="majorHAnsi"/>
        </w:rPr>
      </w:pPr>
    </w:p>
    <w:p w14:paraId="27939EB4" w14:textId="77777777" w:rsidR="00DD20C4" w:rsidRPr="00DD20C4" w:rsidRDefault="00DD20C4" w:rsidP="00DD20C4">
      <w:pPr>
        <w:spacing w:after="0"/>
        <w:jc w:val="both"/>
        <w:rPr>
          <w:rFonts w:asciiTheme="majorHAnsi" w:hAnsiTheme="majorHAnsi" w:cstheme="majorHAnsi"/>
          <w:u w:val="single"/>
        </w:rPr>
      </w:pPr>
    </w:p>
    <w:p w14:paraId="653C2885" w14:textId="77777777" w:rsidR="00DD20C4" w:rsidRPr="00DD20C4" w:rsidRDefault="00DD20C4" w:rsidP="00DD20C4">
      <w:pPr>
        <w:spacing w:after="0"/>
        <w:ind w:firstLine="708"/>
        <w:jc w:val="both"/>
        <w:rPr>
          <w:rFonts w:asciiTheme="majorHAnsi" w:hAnsiTheme="majorHAnsi" w:cstheme="majorHAnsi"/>
          <w:u w:val="single"/>
        </w:rPr>
      </w:pPr>
      <w:r w:rsidRPr="00DD20C4">
        <w:rPr>
          <w:rFonts w:asciiTheme="majorHAnsi" w:hAnsiTheme="majorHAnsi" w:cstheme="majorHAnsi"/>
          <w:u w:val="single"/>
        </w:rPr>
        <w:t>A-2/ La détermination des groupes de fonctions et des montants maxima :</w:t>
      </w:r>
    </w:p>
    <w:p w14:paraId="4FEB5AF2" w14:textId="77777777" w:rsidR="00DD20C4" w:rsidRPr="00DD20C4" w:rsidRDefault="00DD20C4" w:rsidP="00DD20C4">
      <w:pPr>
        <w:spacing w:after="0"/>
        <w:jc w:val="both"/>
        <w:rPr>
          <w:rFonts w:asciiTheme="majorHAnsi" w:hAnsiTheme="majorHAnsi" w:cstheme="majorHAnsi"/>
        </w:rPr>
      </w:pPr>
    </w:p>
    <w:p w14:paraId="130CCD95" w14:textId="2B58120F" w:rsidR="00DD20C4" w:rsidRPr="00DD20C4" w:rsidRDefault="00DD20C4" w:rsidP="00DD20C4">
      <w:pPr>
        <w:spacing w:after="0"/>
        <w:jc w:val="both"/>
        <w:rPr>
          <w:rFonts w:asciiTheme="majorHAnsi" w:hAnsiTheme="majorHAnsi" w:cstheme="majorHAnsi"/>
        </w:rPr>
      </w:pPr>
      <w:r>
        <w:rPr>
          <w:rFonts w:asciiTheme="majorHAnsi" w:hAnsiTheme="majorHAnsi" w:cstheme="majorHAnsi"/>
        </w:rPr>
        <w:tab/>
      </w:r>
      <w:r w:rsidRPr="00DD20C4">
        <w:rPr>
          <w:rFonts w:asciiTheme="majorHAnsi" w:hAnsiTheme="majorHAnsi" w:cstheme="majorHAnsi"/>
        </w:rPr>
        <w:t xml:space="preserve">Chaque part de l’I.F.S.E. correspond à un montant maximum fixé dans la limite des plafonds </w:t>
      </w:r>
      <w:r>
        <w:rPr>
          <w:rFonts w:asciiTheme="majorHAnsi" w:hAnsiTheme="majorHAnsi" w:cstheme="majorHAnsi"/>
        </w:rPr>
        <w:tab/>
      </w:r>
      <w:r w:rsidRPr="00DD20C4">
        <w:rPr>
          <w:rFonts w:asciiTheme="majorHAnsi" w:hAnsiTheme="majorHAnsi" w:cstheme="majorHAnsi"/>
        </w:rPr>
        <w:t>déterminés ci-dessous et applicables aux fonctionnaires de l’Etat.</w:t>
      </w:r>
    </w:p>
    <w:p w14:paraId="6D379488" w14:textId="77777777" w:rsidR="00DD20C4" w:rsidRPr="00DD20C4" w:rsidRDefault="00DD20C4" w:rsidP="00DD20C4">
      <w:pPr>
        <w:spacing w:after="0"/>
        <w:jc w:val="both"/>
        <w:rPr>
          <w:rFonts w:asciiTheme="majorHAnsi" w:hAnsiTheme="majorHAnsi" w:cstheme="majorHAnsi"/>
        </w:rPr>
      </w:pPr>
    </w:p>
    <w:p w14:paraId="084A2995" w14:textId="25CEC12E" w:rsidR="00DD20C4" w:rsidRPr="00DD20C4" w:rsidRDefault="00DD20C4" w:rsidP="00DD20C4">
      <w:pPr>
        <w:spacing w:after="0"/>
        <w:jc w:val="both"/>
        <w:rPr>
          <w:rFonts w:asciiTheme="majorHAnsi" w:hAnsiTheme="majorHAnsi" w:cstheme="majorHAnsi"/>
        </w:rPr>
      </w:pPr>
      <w:r>
        <w:rPr>
          <w:rFonts w:asciiTheme="majorHAnsi" w:hAnsiTheme="majorHAnsi" w:cstheme="majorHAnsi"/>
        </w:rPr>
        <w:tab/>
      </w:r>
      <w:r w:rsidRPr="00DD20C4">
        <w:rPr>
          <w:rFonts w:asciiTheme="majorHAnsi" w:hAnsiTheme="majorHAnsi" w:cstheme="majorHAnsi"/>
        </w:rPr>
        <w:t xml:space="preserve">Chaque cadre d’emplois repris ci-après est réparti en groupes de fonctions auxquels </w:t>
      </w:r>
      <w:r>
        <w:rPr>
          <w:rFonts w:asciiTheme="majorHAnsi" w:hAnsiTheme="majorHAnsi" w:cstheme="majorHAnsi"/>
        </w:rPr>
        <w:tab/>
      </w:r>
      <w:r w:rsidRPr="00DD20C4">
        <w:rPr>
          <w:rFonts w:asciiTheme="majorHAnsi" w:hAnsiTheme="majorHAnsi" w:cstheme="majorHAnsi"/>
        </w:rPr>
        <w:t>correspondent les montants plafonds suivants :</w:t>
      </w:r>
    </w:p>
    <w:p w14:paraId="2029FC7E" w14:textId="77777777" w:rsidR="00DD20C4" w:rsidRPr="00DD20C4" w:rsidRDefault="00DD20C4" w:rsidP="00DD20C4">
      <w:pPr>
        <w:spacing w:after="0"/>
        <w:jc w:val="both"/>
        <w:rPr>
          <w:rFonts w:asciiTheme="majorHAnsi" w:hAnsiTheme="majorHAnsi" w:cstheme="majorHAns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2160"/>
        <w:gridCol w:w="2266"/>
        <w:gridCol w:w="1970"/>
      </w:tblGrid>
      <w:tr w:rsidR="00DD20C4" w:rsidRPr="00DD20C4" w14:paraId="18FA2CB7" w14:textId="77777777" w:rsidTr="0089076B">
        <w:trPr>
          <w:trHeight w:val="994"/>
        </w:trPr>
        <w:tc>
          <w:tcPr>
            <w:tcW w:w="1865" w:type="dxa"/>
            <w:vAlign w:val="center"/>
          </w:tcPr>
          <w:p w14:paraId="05C82C91" w14:textId="77777777" w:rsidR="00DD20C4" w:rsidRPr="00DD20C4" w:rsidRDefault="00DD20C4" w:rsidP="00591F97">
            <w:pPr>
              <w:jc w:val="center"/>
              <w:rPr>
                <w:rFonts w:asciiTheme="majorHAnsi" w:hAnsiTheme="majorHAnsi" w:cstheme="majorHAnsi"/>
              </w:rPr>
            </w:pPr>
          </w:p>
          <w:p w14:paraId="6B627264" w14:textId="77777777" w:rsidR="00DD20C4" w:rsidRPr="00DD20C4" w:rsidRDefault="00DD20C4" w:rsidP="00591F97">
            <w:pPr>
              <w:ind w:left="-3"/>
              <w:jc w:val="center"/>
              <w:rPr>
                <w:rFonts w:asciiTheme="majorHAnsi" w:hAnsiTheme="majorHAnsi" w:cstheme="majorHAnsi"/>
              </w:rPr>
            </w:pPr>
            <w:r w:rsidRPr="00DD20C4">
              <w:rPr>
                <w:rFonts w:asciiTheme="majorHAnsi" w:hAnsiTheme="majorHAnsi" w:cstheme="majorHAnsi"/>
              </w:rPr>
              <w:t>Cadre d’emplois</w:t>
            </w:r>
          </w:p>
        </w:tc>
        <w:tc>
          <w:tcPr>
            <w:tcW w:w="2244" w:type="dxa"/>
            <w:vAlign w:val="center"/>
          </w:tcPr>
          <w:p w14:paraId="3ACB5D9D" w14:textId="77777777" w:rsidR="00DD20C4" w:rsidRPr="00DD20C4" w:rsidRDefault="00DD20C4" w:rsidP="00591F97">
            <w:pPr>
              <w:rPr>
                <w:rFonts w:asciiTheme="majorHAnsi" w:hAnsiTheme="majorHAnsi" w:cstheme="majorHAnsi"/>
              </w:rPr>
            </w:pPr>
          </w:p>
          <w:p w14:paraId="26D33078"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Groupes de fonction</w:t>
            </w:r>
          </w:p>
        </w:tc>
        <w:tc>
          <w:tcPr>
            <w:tcW w:w="2350" w:type="dxa"/>
            <w:vAlign w:val="center"/>
          </w:tcPr>
          <w:p w14:paraId="0EF73CAB" w14:textId="77777777" w:rsidR="00DD20C4" w:rsidRPr="00DD20C4" w:rsidRDefault="00DD20C4" w:rsidP="00591F97">
            <w:pPr>
              <w:jc w:val="center"/>
              <w:rPr>
                <w:rFonts w:asciiTheme="majorHAnsi" w:hAnsiTheme="majorHAnsi" w:cstheme="majorHAnsi"/>
              </w:rPr>
            </w:pPr>
          </w:p>
          <w:p w14:paraId="3DDF3421" w14:textId="77777777" w:rsidR="00DD20C4" w:rsidRPr="00DD20C4" w:rsidRDefault="00DD20C4" w:rsidP="00591F97">
            <w:pPr>
              <w:ind w:left="-3"/>
              <w:jc w:val="center"/>
              <w:rPr>
                <w:rFonts w:asciiTheme="majorHAnsi" w:hAnsiTheme="majorHAnsi" w:cstheme="majorHAnsi"/>
              </w:rPr>
            </w:pPr>
            <w:r w:rsidRPr="00DD20C4">
              <w:rPr>
                <w:rFonts w:asciiTheme="majorHAnsi" w:hAnsiTheme="majorHAnsi" w:cstheme="majorHAnsi"/>
              </w:rPr>
              <w:t>Emplois</w:t>
            </w:r>
          </w:p>
        </w:tc>
        <w:tc>
          <w:tcPr>
            <w:tcW w:w="2040" w:type="dxa"/>
            <w:vAlign w:val="center"/>
          </w:tcPr>
          <w:p w14:paraId="36DF9ED2" w14:textId="77777777" w:rsidR="00DD20C4" w:rsidRPr="00DD20C4" w:rsidRDefault="00DD20C4" w:rsidP="00591F97">
            <w:pPr>
              <w:spacing w:after="0"/>
              <w:rPr>
                <w:rFonts w:asciiTheme="majorHAnsi" w:hAnsiTheme="majorHAnsi" w:cstheme="majorHAnsi"/>
              </w:rPr>
            </w:pPr>
          </w:p>
          <w:p w14:paraId="3BDCA70C" w14:textId="77777777" w:rsidR="00DD20C4" w:rsidRPr="00DD20C4" w:rsidRDefault="00DD20C4" w:rsidP="00591F97">
            <w:pPr>
              <w:spacing w:after="0"/>
              <w:ind w:left="-3"/>
              <w:jc w:val="center"/>
              <w:rPr>
                <w:rFonts w:asciiTheme="majorHAnsi" w:hAnsiTheme="majorHAnsi" w:cstheme="majorHAnsi"/>
              </w:rPr>
            </w:pPr>
            <w:r w:rsidRPr="00DD20C4">
              <w:rPr>
                <w:rFonts w:asciiTheme="majorHAnsi" w:hAnsiTheme="majorHAnsi" w:cstheme="majorHAnsi"/>
              </w:rPr>
              <w:t>Montant annuels</w:t>
            </w:r>
          </w:p>
          <w:p w14:paraId="1B013926" w14:textId="77777777" w:rsidR="00DD20C4" w:rsidRPr="00DD20C4" w:rsidRDefault="00DD20C4" w:rsidP="00591F97">
            <w:pPr>
              <w:spacing w:after="0"/>
              <w:ind w:left="-3"/>
              <w:jc w:val="center"/>
              <w:rPr>
                <w:rFonts w:asciiTheme="majorHAnsi" w:hAnsiTheme="majorHAnsi" w:cstheme="majorHAnsi"/>
              </w:rPr>
            </w:pPr>
            <w:r w:rsidRPr="00DD20C4">
              <w:rPr>
                <w:rFonts w:asciiTheme="majorHAnsi" w:hAnsiTheme="majorHAnsi" w:cstheme="majorHAnsi"/>
              </w:rPr>
              <w:t>maxima – Non Logé</w:t>
            </w:r>
          </w:p>
        </w:tc>
      </w:tr>
      <w:tr w:rsidR="00DD20C4" w:rsidRPr="00DD20C4" w14:paraId="5F6774B8" w14:textId="77777777" w:rsidTr="0089076B">
        <w:trPr>
          <w:trHeight w:val="994"/>
        </w:trPr>
        <w:tc>
          <w:tcPr>
            <w:tcW w:w="1865" w:type="dxa"/>
            <w:vAlign w:val="center"/>
          </w:tcPr>
          <w:p w14:paraId="50922E03"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Rédacteurs territoriaux</w:t>
            </w:r>
          </w:p>
        </w:tc>
        <w:tc>
          <w:tcPr>
            <w:tcW w:w="2244" w:type="dxa"/>
            <w:vAlign w:val="center"/>
          </w:tcPr>
          <w:p w14:paraId="12FC1883"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1</w:t>
            </w:r>
          </w:p>
        </w:tc>
        <w:tc>
          <w:tcPr>
            <w:tcW w:w="2350" w:type="dxa"/>
            <w:vAlign w:val="center"/>
          </w:tcPr>
          <w:p w14:paraId="6C4510E2"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Direction des affaires générales</w:t>
            </w:r>
          </w:p>
        </w:tc>
        <w:tc>
          <w:tcPr>
            <w:tcW w:w="2040" w:type="dxa"/>
            <w:vAlign w:val="center"/>
          </w:tcPr>
          <w:p w14:paraId="30A5B041" w14:textId="77777777" w:rsidR="00DD20C4" w:rsidRPr="00DD20C4" w:rsidRDefault="00DD20C4" w:rsidP="00591F97">
            <w:pPr>
              <w:spacing w:after="0"/>
              <w:jc w:val="center"/>
              <w:rPr>
                <w:rFonts w:asciiTheme="majorHAnsi" w:hAnsiTheme="majorHAnsi" w:cstheme="majorHAnsi"/>
                <w:highlight w:val="yellow"/>
              </w:rPr>
            </w:pPr>
            <w:r w:rsidRPr="00DD20C4">
              <w:rPr>
                <w:rFonts w:asciiTheme="majorHAnsi" w:hAnsiTheme="majorHAnsi" w:cstheme="majorHAnsi"/>
              </w:rPr>
              <w:t>17 480 €</w:t>
            </w:r>
          </w:p>
        </w:tc>
      </w:tr>
    </w:tbl>
    <w:p w14:paraId="1EF59F25" w14:textId="77777777" w:rsidR="00DD20C4" w:rsidRPr="00DD20C4" w:rsidRDefault="00DD20C4" w:rsidP="00DD20C4">
      <w:pPr>
        <w:jc w:val="both"/>
        <w:rPr>
          <w:rFonts w:asciiTheme="majorHAnsi" w:hAnsiTheme="majorHAnsi" w:cstheme="majorHAnsi"/>
        </w:rPr>
      </w:pPr>
    </w:p>
    <w:p w14:paraId="4FE72249" w14:textId="77777777" w:rsidR="00DD20C4" w:rsidRPr="00DD20C4" w:rsidRDefault="00DD20C4" w:rsidP="00DD20C4">
      <w:pPr>
        <w:spacing w:after="0"/>
        <w:ind w:firstLine="708"/>
        <w:jc w:val="both"/>
        <w:rPr>
          <w:rFonts w:asciiTheme="majorHAnsi" w:hAnsiTheme="majorHAnsi" w:cstheme="majorHAnsi"/>
        </w:rPr>
      </w:pPr>
      <w:r w:rsidRPr="00DD20C4">
        <w:rPr>
          <w:rFonts w:asciiTheme="majorHAnsi" w:hAnsiTheme="majorHAnsi" w:cstheme="majorHAnsi"/>
          <w:u w:val="single"/>
        </w:rPr>
        <w:t>A-3/ Le réexamen du montant de l’I.F.S.E. :</w:t>
      </w:r>
    </w:p>
    <w:p w14:paraId="711B2E2C" w14:textId="77777777" w:rsidR="00DD20C4" w:rsidRPr="00DD20C4" w:rsidRDefault="00DD20C4" w:rsidP="00DD20C4">
      <w:pPr>
        <w:spacing w:after="0"/>
        <w:jc w:val="both"/>
        <w:rPr>
          <w:rFonts w:asciiTheme="majorHAnsi" w:hAnsiTheme="majorHAnsi" w:cstheme="majorHAnsi"/>
        </w:rPr>
      </w:pPr>
    </w:p>
    <w:p w14:paraId="3AC73E27" w14:textId="228CEC7D" w:rsidR="00DD20C4" w:rsidRPr="00DD20C4" w:rsidRDefault="0089076B" w:rsidP="00DD20C4">
      <w:pPr>
        <w:spacing w:after="0"/>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Le montant annuel attribué à l’agent fera l’objet d’un réexamen :</w:t>
      </w:r>
    </w:p>
    <w:p w14:paraId="08A834DD" w14:textId="77777777" w:rsidR="00DD20C4" w:rsidRPr="00DD20C4" w:rsidRDefault="00DD20C4" w:rsidP="00DD20C4">
      <w:pPr>
        <w:spacing w:after="0"/>
        <w:jc w:val="both"/>
        <w:rPr>
          <w:rFonts w:asciiTheme="majorHAnsi" w:hAnsiTheme="majorHAnsi" w:cstheme="majorHAnsi"/>
        </w:rPr>
      </w:pPr>
    </w:p>
    <w:p w14:paraId="3800BBD5" w14:textId="77777777" w:rsidR="00DD20C4" w:rsidRPr="00DD20C4" w:rsidRDefault="00DD20C4" w:rsidP="0020155A">
      <w:pPr>
        <w:pStyle w:val="Paragraphedeliste"/>
        <w:numPr>
          <w:ilvl w:val="0"/>
          <w:numId w:val="6"/>
        </w:numPr>
        <w:spacing w:after="0" w:line="276" w:lineRule="auto"/>
        <w:ind w:firstLine="131"/>
        <w:jc w:val="both"/>
        <w:rPr>
          <w:rFonts w:asciiTheme="majorHAnsi" w:hAnsiTheme="majorHAnsi" w:cstheme="majorHAnsi"/>
        </w:rPr>
      </w:pPr>
      <w:r w:rsidRPr="00DD20C4">
        <w:rPr>
          <w:rFonts w:asciiTheme="majorHAnsi" w:hAnsiTheme="majorHAnsi" w:cstheme="majorHAnsi"/>
        </w:rPr>
        <w:t>En cas de changement de fonctions,</w:t>
      </w:r>
    </w:p>
    <w:p w14:paraId="0F32A10A" w14:textId="6A935294" w:rsidR="00DD20C4" w:rsidRPr="00DD20C4" w:rsidRDefault="00DD20C4" w:rsidP="00734F08">
      <w:pPr>
        <w:pStyle w:val="Paragraphedeliste"/>
        <w:numPr>
          <w:ilvl w:val="0"/>
          <w:numId w:val="6"/>
        </w:numPr>
        <w:spacing w:after="0" w:line="276" w:lineRule="auto"/>
        <w:ind w:left="1418" w:hanging="142"/>
        <w:jc w:val="both"/>
        <w:rPr>
          <w:rFonts w:asciiTheme="majorHAnsi" w:hAnsiTheme="majorHAnsi" w:cstheme="majorHAnsi"/>
        </w:rPr>
      </w:pPr>
      <w:r w:rsidRPr="00DD20C4">
        <w:rPr>
          <w:rFonts w:asciiTheme="majorHAnsi" w:hAnsiTheme="majorHAnsi" w:cstheme="majorHAnsi"/>
        </w:rPr>
        <w:t>Au moins tous les quatre ans, en l'absence de changement de fonctions et au vu de l'expérience acquise par l'agent (approfondissement de sa connaissance de l’environnement de travail et des procédures, l’amélioration des savoirs techniques et</w:t>
      </w:r>
      <w:r w:rsidR="00734F08">
        <w:rPr>
          <w:rFonts w:asciiTheme="majorHAnsi" w:hAnsiTheme="majorHAnsi" w:cstheme="majorHAnsi"/>
        </w:rPr>
        <w:t xml:space="preserve"> </w:t>
      </w:r>
      <w:r w:rsidRPr="00DD20C4">
        <w:rPr>
          <w:rFonts w:asciiTheme="majorHAnsi" w:hAnsiTheme="majorHAnsi" w:cstheme="majorHAnsi"/>
        </w:rPr>
        <w:t>de leur utilisation, …),</w:t>
      </w:r>
    </w:p>
    <w:p w14:paraId="2458BB20" w14:textId="481B168B" w:rsidR="00DD20C4" w:rsidRDefault="00DD20C4" w:rsidP="0020155A">
      <w:pPr>
        <w:pStyle w:val="Paragraphedeliste"/>
        <w:numPr>
          <w:ilvl w:val="0"/>
          <w:numId w:val="6"/>
        </w:numPr>
        <w:spacing w:after="0" w:line="276" w:lineRule="auto"/>
        <w:ind w:firstLine="131"/>
        <w:jc w:val="both"/>
        <w:rPr>
          <w:rFonts w:asciiTheme="majorHAnsi" w:hAnsiTheme="majorHAnsi" w:cstheme="majorHAnsi"/>
        </w:rPr>
      </w:pPr>
      <w:r w:rsidRPr="00DD20C4">
        <w:rPr>
          <w:rFonts w:asciiTheme="majorHAnsi" w:hAnsiTheme="majorHAnsi" w:cstheme="majorHAnsi"/>
        </w:rPr>
        <w:t>En cas de changement de grade à la suite d'une promotion.</w:t>
      </w:r>
    </w:p>
    <w:p w14:paraId="7B0F80D4" w14:textId="77777777" w:rsidR="00DD20C4" w:rsidRPr="00DD20C4" w:rsidRDefault="00DD20C4" w:rsidP="00DD20C4">
      <w:pPr>
        <w:spacing w:after="0"/>
        <w:jc w:val="both"/>
        <w:rPr>
          <w:rFonts w:asciiTheme="majorHAnsi" w:hAnsiTheme="majorHAnsi" w:cstheme="majorHAnsi"/>
        </w:rPr>
      </w:pPr>
    </w:p>
    <w:p w14:paraId="1CCE4CCA" w14:textId="07A64B6E" w:rsidR="00DD20C4" w:rsidRPr="00DD20C4" w:rsidRDefault="0089076B" w:rsidP="00DD20C4">
      <w:pPr>
        <w:spacing w:after="0"/>
        <w:ind w:firstLine="360"/>
        <w:jc w:val="both"/>
        <w:rPr>
          <w:rFonts w:asciiTheme="majorHAnsi" w:hAnsiTheme="majorHAnsi" w:cstheme="majorHAnsi"/>
          <w:u w:val="single"/>
        </w:rPr>
      </w:pPr>
      <w:r w:rsidRPr="0089076B">
        <w:rPr>
          <w:rFonts w:asciiTheme="majorHAnsi" w:hAnsiTheme="majorHAnsi" w:cstheme="majorHAnsi"/>
        </w:rPr>
        <w:tab/>
      </w:r>
      <w:r w:rsidR="00DD20C4" w:rsidRPr="00DD20C4">
        <w:rPr>
          <w:rFonts w:asciiTheme="majorHAnsi" w:hAnsiTheme="majorHAnsi" w:cstheme="majorHAnsi"/>
          <w:u w:val="single"/>
        </w:rPr>
        <w:t>A-4/ Les modalités de maintien ou de suppression de l’I.F.S.E. :</w:t>
      </w:r>
    </w:p>
    <w:p w14:paraId="316499F4" w14:textId="77777777" w:rsidR="00DD20C4" w:rsidRPr="00DD20C4" w:rsidRDefault="00DD20C4" w:rsidP="00DD20C4">
      <w:pPr>
        <w:spacing w:after="0"/>
        <w:jc w:val="both"/>
        <w:rPr>
          <w:rFonts w:asciiTheme="majorHAnsi" w:hAnsiTheme="majorHAnsi" w:cstheme="majorHAnsi"/>
        </w:rPr>
      </w:pPr>
    </w:p>
    <w:p w14:paraId="7B7304CC" w14:textId="1B4463BB" w:rsidR="00DD20C4" w:rsidRPr="00DD20C4" w:rsidRDefault="00DD20C4" w:rsidP="00734F08">
      <w:pPr>
        <w:spacing w:after="0"/>
        <w:ind w:left="705"/>
        <w:jc w:val="both"/>
        <w:rPr>
          <w:rFonts w:asciiTheme="majorHAnsi" w:hAnsiTheme="majorHAnsi" w:cstheme="majorHAnsi"/>
        </w:rPr>
      </w:pPr>
      <w:r w:rsidRPr="00DD20C4">
        <w:rPr>
          <w:rFonts w:asciiTheme="majorHAnsi" w:hAnsiTheme="majorHAnsi" w:cstheme="majorHAnsi"/>
        </w:rPr>
        <w:t xml:space="preserve">Conformément au décret n° 2010-997 du 26 août 2010 relatif au régime de maintien des primes </w:t>
      </w:r>
      <w:r w:rsidR="0089076B">
        <w:rPr>
          <w:rFonts w:asciiTheme="majorHAnsi" w:hAnsiTheme="majorHAnsi" w:cstheme="majorHAnsi"/>
        </w:rPr>
        <w:tab/>
      </w:r>
      <w:r w:rsidRPr="00DD20C4">
        <w:rPr>
          <w:rFonts w:asciiTheme="majorHAnsi" w:hAnsiTheme="majorHAnsi" w:cstheme="majorHAnsi"/>
        </w:rPr>
        <w:t>et indemnités des agents publics de l’Etat et des magistrats de l’ordre judiciaire dans certaines situations de congés :</w:t>
      </w:r>
    </w:p>
    <w:p w14:paraId="068BFA2D" w14:textId="0786ED55" w:rsidR="00DD20C4" w:rsidRPr="00DD20C4" w:rsidRDefault="00DD20C4" w:rsidP="00734F08">
      <w:pPr>
        <w:pStyle w:val="Paragraphedeliste"/>
        <w:numPr>
          <w:ilvl w:val="0"/>
          <w:numId w:val="6"/>
        </w:numPr>
        <w:spacing w:after="0" w:line="276" w:lineRule="auto"/>
        <w:ind w:left="1985" w:hanging="567"/>
        <w:jc w:val="both"/>
        <w:rPr>
          <w:rFonts w:asciiTheme="majorHAnsi" w:hAnsiTheme="majorHAnsi" w:cstheme="majorHAnsi"/>
        </w:rPr>
      </w:pPr>
      <w:r w:rsidRPr="00DD20C4">
        <w:rPr>
          <w:rFonts w:asciiTheme="majorHAnsi" w:hAnsiTheme="majorHAnsi" w:cstheme="majorHAnsi"/>
        </w:rPr>
        <w:t xml:space="preserve">En cas de congé de maladie ordinaire, de congé de longue maladie, longue durée et </w:t>
      </w:r>
      <w:r w:rsidR="0089076B">
        <w:rPr>
          <w:rFonts w:asciiTheme="majorHAnsi" w:hAnsiTheme="majorHAnsi" w:cstheme="majorHAnsi"/>
        </w:rPr>
        <w:tab/>
      </w:r>
      <w:r w:rsidRPr="00DD20C4">
        <w:rPr>
          <w:rFonts w:asciiTheme="majorHAnsi" w:hAnsiTheme="majorHAnsi" w:cstheme="majorHAnsi"/>
        </w:rPr>
        <w:t>grave maladie : le versement de l’I.F.S.E. est suspendu,</w:t>
      </w:r>
    </w:p>
    <w:p w14:paraId="430951C3" w14:textId="1FEC728E" w:rsidR="00DD20C4" w:rsidRPr="00DD20C4" w:rsidRDefault="00DD20C4" w:rsidP="00734F08">
      <w:pPr>
        <w:pStyle w:val="Paragraphedeliste"/>
        <w:numPr>
          <w:ilvl w:val="0"/>
          <w:numId w:val="6"/>
        </w:numPr>
        <w:spacing w:after="0" w:line="276" w:lineRule="auto"/>
        <w:ind w:left="1985" w:hanging="567"/>
        <w:jc w:val="both"/>
        <w:rPr>
          <w:rFonts w:asciiTheme="majorHAnsi" w:hAnsiTheme="majorHAnsi" w:cstheme="majorHAnsi"/>
        </w:rPr>
      </w:pPr>
      <w:r w:rsidRPr="00DD20C4">
        <w:rPr>
          <w:rFonts w:asciiTheme="majorHAnsi" w:hAnsiTheme="majorHAnsi" w:cstheme="majorHAnsi"/>
        </w:rPr>
        <w:t>Pendant les congés annuels et les congés pour maternité, de paternité et d’accueil de l’enfant ou pour adoption et les accidents de service, cette indemnité sera maintenue intégralement.</w:t>
      </w:r>
    </w:p>
    <w:p w14:paraId="57926F45" w14:textId="77777777" w:rsidR="00DD20C4" w:rsidRPr="0089076B" w:rsidRDefault="00DD20C4" w:rsidP="00DD20C4">
      <w:pPr>
        <w:spacing w:after="0"/>
        <w:ind w:left="360"/>
        <w:jc w:val="both"/>
        <w:rPr>
          <w:rFonts w:asciiTheme="majorHAnsi" w:hAnsiTheme="majorHAnsi" w:cstheme="majorHAnsi"/>
        </w:rPr>
      </w:pPr>
    </w:p>
    <w:p w14:paraId="27C38435" w14:textId="667E1C9D" w:rsidR="00DD20C4" w:rsidRPr="00DD20C4" w:rsidRDefault="0089076B" w:rsidP="00DD20C4">
      <w:pPr>
        <w:spacing w:after="0"/>
        <w:ind w:firstLine="360"/>
        <w:jc w:val="both"/>
        <w:rPr>
          <w:rFonts w:asciiTheme="majorHAnsi" w:hAnsiTheme="majorHAnsi" w:cstheme="majorHAnsi"/>
          <w:u w:val="single"/>
        </w:rPr>
      </w:pPr>
      <w:r w:rsidRPr="0089076B">
        <w:rPr>
          <w:rFonts w:asciiTheme="majorHAnsi" w:hAnsiTheme="majorHAnsi" w:cstheme="majorHAnsi"/>
        </w:rPr>
        <w:tab/>
      </w:r>
      <w:r w:rsidR="00DD20C4" w:rsidRPr="00DD20C4">
        <w:rPr>
          <w:rFonts w:asciiTheme="majorHAnsi" w:hAnsiTheme="majorHAnsi" w:cstheme="majorHAnsi"/>
          <w:u w:val="single"/>
        </w:rPr>
        <w:t>A-5/ Périodicité de versement de l’I.F.S.E. :</w:t>
      </w:r>
    </w:p>
    <w:p w14:paraId="12B3AC70" w14:textId="77777777" w:rsidR="00DD20C4" w:rsidRPr="00DD20C4" w:rsidRDefault="00DD20C4" w:rsidP="00DD20C4">
      <w:pPr>
        <w:spacing w:after="0"/>
        <w:jc w:val="both"/>
        <w:rPr>
          <w:rFonts w:asciiTheme="majorHAnsi" w:hAnsiTheme="majorHAnsi" w:cstheme="majorHAnsi"/>
        </w:rPr>
      </w:pPr>
    </w:p>
    <w:p w14:paraId="11EB0D99" w14:textId="0F1CA527" w:rsidR="00DD20C4" w:rsidRPr="00DD20C4" w:rsidRDefault="0089076B" w:rsidP="00DD20C4">
      <w:pPr>
        <w:spacing w:after="0"/>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Elle sera versée mensuellement. Le montant est proratisé en fonction du temps de travail.</w:t>
      </w:r>
    </w:p>
    <w:p w14:paraId="01754FF2" w14:textId="77777777" w:rsidR="00DD20C4" w:rsidRPr="00DD20C4" w:rsidRDefault="00DD20C4" w:rsidP="00DD20C4">
      <w:pPr>
        <w:spacing w:after="0"/>
        <w:jc w:val="both"/>
        <w:rPr>
          <w:rFonts w:asciiTheme="majorHAnsi" w:hAnsiTheme="majorHAnsi" w:cstheme="majorHAnsi"/>
        </w:rPr>
      </w:pPr>
    </w:p>
    <w:p w14:paraId="0C88B495" w14:textId="58F89525" w:rsidR="00DD20C4" w:rsidRPr="00DD20C4" w:rsidRDefault="00DD20C4" w:rsidP="00DD20C4">
      <w:pPr>
        <w:spacing w:after="0"/>
        <w:jc w:val="both"/>
        <w:rPr>
          <w:rFonts w:asciiTheme="majorHAnsi" w:hAnsiTheme="majorHAnsi" w:cstheme="majorHAnsi"/>
        </w:rPr>
      </w:pPr>
      <w:r w:rsidRPr="00DD20C4">
        <w:rPr>
          <w:rFonts w:asciiTheme="majorHAnsi" w:hAnsiTheme="majorHAnsi" w:cstheme="majorHAnsi"/>
        </w:rPr>
        <w:t xml:space="preserve">          </w:t>
      </w:r>
      <w:r w:rsidR="0089076B">
        <w:rPr>
          <w:rFonts w:asciiTheme="majorHAnsi" w:hAnsiTheme="majorHAnsi" w:cstheme="majorHAnsi"/>
        </w:rPr>
        <w:tab/>
      </w:r>
      <w:r w:rsidRPr="00DD20C4">
        <w:rPr>
          <w:rFonts w:asciiTheme="majorHAnsi" w:hAnsiTheme="majorHAnsi" w:cstheme="majorHAnsi"/>
          <w:u w:val="single"/>
        </w:rPr>
        <w:t xml:space="preserve">A-6/ Clause de revalorisation </w:t>
      </w:r>
    </w:p>
    <w:p w14:paraId="73847E69" w14:textId="77777777" w:rsidR="00DD20C4" w:rsidRPr="00DD20C4" w:rsidRDefault="00DD20C4" w:rsidP="00DD20C4">
      <w:pPr>
        <w:spacing w:after="0"/>
        <w:jc w:val="both"/>
        <w:rPr>
          <w:rFonts w:asciiTheme="majorHAnsi" w:hAnsiTheme="majorHAnsi" w:cstheme="majorHAnsi"/>
        </w:rPr>
      </w:pPr>
    </w:p>
    <w:p w14:paraId="3CF27606" w14:textId="39007DAC" w:rsidR="00DD20C4" w:rsidRPr="00DD20C4" w:rsidRDefault="0089076B" w:rsidP="00DD20C4">
      <w:pPr>
        <w:spacing w:after="0"/>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 xml:space="preserve">Les montants maxima (plafonds) évoluent selon les mêmes conditions que les montants </w:t>
      </w:r>
      <w:r>
        <w:rPr>
          <w:rFonts w:asciiTheme="majorHAnsi" w:hAnsiTheme="majorHAnsi" w:cstheme="majorHAnsi"/>
        </w:rPr>
        <w:tab/>
      </w:r>
      <w:r w:rsidR="00DD20C4" w:rsidRPr="00DD20C4">
        <w:rPr>
          <w:rFonts w:asciiTheme="majorHAnsi" w:hAnsiTheme="majorHAnsi" w:cstheme="majorHAnsi"/>
        </w:rPr>
        <w:t>applicables aux fonctionnaires de l’Etat.</w:t>
      </w:r>
    </w:p>
    <w:p w14:paraId="3CA68764" w14:textId="77777777" w:rsidR="00DD20C4" w:rsidRPr="00DD20C4" w:rsidRDefault="00DD20C4" w:rsidP="00DD20C4">
      <w:pPr>
        <w:spacing w:after="0"/>
        <w:jc w:val="both"/>
        <w:rPr>
          <w:rFonts w:asciiTheme="majorHAnsi" w:hAnsiTheme="majorHAnsi" w:cstheme="majorHAnsi"/>
        </w:rPr>
      </w:pPr>
    </w:p>
    <w:p w14:paraId="5BA4DE8B" w14:textId="62E20520" w:rsidR="00DD20C4" w:rsidRPr="00DD20C4" w:rsidRDefault="00DD20C4" w:rsidP="00DD20C4">
      <w:pPr>
        <w:spacing w:after="0"/>
        <w:jc w:val="both"/>
        <w:rPr>
          <w:rFonts w:asciiTheme="majorHAnsi" w:hAnsiTheme="majorHAnsi" w:cstheme="majorHAnsi"/>
          <w:u w:val="single"/>
        </w:rPr>
      </w:pPr>
      <w:r w:rsidRPr="00DD20C4">
        <w:rPr>
          <w:rFonts w:asciiTheme="majorHAnsi" w:hAnsiTheme="majorHAnsi" w:cstheme="majorHAnsi"/>
        </w:rPr>
        <w:t xml:space="preserve">         </w:t>
      </w:r>
      <w:r w:rsidR="0089076B">
        <w:rPr>
          <w:rFonts w:asciiTheme="majorHAnsi" w:hAnsiTheme="majorHAnsi" w:cstheme="majorHAnsi"/>
        </w:rPr>
        <w:tab/>
      </w:r>
      <w:r w:rsidRPr="00DD20C4">
        <w:rPr>
          <w:rFonts w:asciiTheme="majorHAnsi" w:hAnsiTheme="majorHAnsi" w:cstheme="majorHAnsi"/>
        </w:rPr>
        <w:t xml:space="preserve"> </w:t>
      </w:r>
      <w:r w:rsidRPr="00DD20C4">
        <w:rPr>
          <w:rFonts w:asciiTheme="majorHAnsi" w:hAnsiTheme="majorHAnsi" w:cstheme="majorHAnsi"/>
          <w:u w:val="single"/>
        </w:rPr>
        <w:t>A-7/ La date d’effet :</w:t>
      </w:r>
    </w:p>
    <w:p w14:paraId="5EFA64D1" w14:textId="77777777" w:rsidR="00DD20C4" w:rsidRPr="00DD20C4" w:rsidRDefault="00DD20C4" w:rsidP="00DD20C4">
      <w:pPr>
        <w:spacing w:after="0"/>
        <w:jc w:val="both"/>
        <w:rPr>
          <w:rFonts w:asciiTheme="majorHAnsi" w:hAnsiTheme="majorHAnsi" w:cstheme="majorHAnsi"/>
        </w:rPr>
      </w:pPr>
    </w:p>
    <w:p w14:paraId="46FA9C76" w14:textId="13EB8E12" w:rsidR="00DD20C4" w:rsidRPr="00DD20C4" w:rsidRDefault="0089076B" w:rsidP="00DD20C4">
      <w:pPr>
        <w:spacing w:after="0"/>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Les dispositions de la présente délibération prendront effet au 1</w:t>
      </w:r>
      <w:r w:rsidR="00DD20C4" w:rsidRPr="00DD20C4">
        <w:rPr>
          <w:rFonts w:asciiTheme="majorHAnsi" w:hAnsiTheme="majorHAnsi" w:cstheme="majorHAnsi"/>
          <w:vertAlign w:val="superscript"/>
        </w:rPr>
        <w:t>er</w:t>
      </w:r>
      <w:r w:rsidR="00DD20C4" w:rsidRPr="00DD20C4">
        <w:rPr>
          <w:rFonts w:asciiTheme="majorHAnsi" w:hAnsiTheme="majorHAnsi" w:cstheme="majorHAnsi"/>
        </w:rPr>
        <w:t xml:space="preserve"> septembre 2022.</w:t>
      </w:r>
    </w:p>
    <w:p w14:paraId="17514259" w14:textId="77777777" w:rsidR="00DD20C4" w:rsidRPr="00DD20C4" w:rsidRDefault="00DD20C4" w:rsidP="00DD20C4">
      <w:pPr>
        <w:jc w:val="both"/>
        <w:rPr>
          <w:rFonts w:asciiTheme="majorHAnsi" w:hAnsiTheme="majorHAnsi" w:cstheme="majorHAnsi"/>
        </w:rPr>
      </w:pPr>
    </w:p>
    <w:p w14:paraId="236AFDE4" w14:textId="4EB5FC2A" w:rsidR="00DD20C4" w:rsidRPr="00DD20C4" w:rsidRDefault="0089076B" w:rsidP="00DD20C4">
      <w:pPr>
        <w:jc w:val="both"/>
        <w:rPr>
          <w:rFonts w:asciiTheme="majorHAnsi" w:hAnsiTheme="majorHAnsi" w:cstheme="majorHAnsi"/>
          <w:b/>
          <w:bCs/>
          <w:u w:val="single"/>
        </w:rPr>
      </w:pPr>
      <w:r>
        <w:rPr>
          <w:rFonts w:asciiTheme="majorHAnsi" w:hAnsiTheme="majorHAnsi" w:cstheme="majorHAnsi"/>
          <w:b/>
          <w:bCs/>
        </w:rPr>
        <w:tab/>
      </w:r>
      <w:r w:rsidR="00DD20C4" w:rsidRPr="00DD20C4">
        <w:rPr>
          <w:rFonts w:asciiTheme="majorHAnsi" w:hAnsiTheme="majorHAnsi" w:cstheme="majorHAnsi"/>
          <w:b/>
          <w:bCs/>
        </w:rPr>
        <w:t xml:space="preserve">B- </w:t>
      </w:r>
      <w:r w:rsidR="00DD20C4" w:rsidRPr="00DD20C4">
        <w:rPr>
          <w:rFonts w:asciiTheme="majorHAnsi" w:hAnsiTheme="majorHAnsi" w:cstheme="majorHAnsi"/>
          <w:b/>
          <w:bCs/>
          <w:u w:val="single"/>
        </w:rPr>
        <w:t>Mise en place du complément indemnitaire annuel (C.I.A)</w:t>
      </w:r>
    </w:p>
    <w:p w14:paraId="5A9AD816" w14:textId="77777777" w:rsidR="00DD20C4" w:rsidRPr="00DD20C4" w:rsidRDefault="00DD20C4" w:rsidP="00DD20C4">
      <w:pPr>
        <w:jc w:val="both"/>
        <w:rPr>
          <w:rFonts w:asciiTheme="majorHAnsi" w:hAnsiTheme="majorHAnsi" w:cstheme="majorHAnsi"/>
          <w:u w:val="single"/>
        </w:rPr>
      </w:pPr>
      <w:r w:rsidRPr="00DD20C4">
        <w:rPr>
          <w:rFonts w:asciiTheme="majorHAnsi" w:hAnsiTheme="majorHAnsi" w:cstheme="majorHAnsi"/>
        </w:rPr>
        <w:tab/>
      </w:r>
      <w:r w:rsidRPr="00DD20C4">
        <w:rPr>
          <w:rFonts w:asciiTheme="majorHAnsi" w:hAnsiTheme="majorHAnsi" w:cstheme="majorHAnsi"/>
          <w:u w:val="single"/>
        </w:rPr>
        <w:t>Le principe :</w:t>
      </w:r>
    </w:p>
    <w:p w14:paraId="0160B00B" w14:textId="4EFC5558" w:rsidR="00DD20C4" w:rsidRPr="00DD20C4" w:rsidRDefault="00DD20C4" w:rsidP="00734F08">
      <w:pPr>
        <w:ind w:left="708"/>
        <w:jc w:val="both"/>
        <w:rPr>
          <w:rFonts w:asciiTheme="majorHAnsi" w:hAnsiTheme="majorHAnsi" w:cstheme="majorHAnsi"/>
        </w:rPr>
      </w:pPr>
      <w:r w:rsidRPr="00DD20C4">
        <w:rPr>
          <w:rFonts w:asciiTheme="majorHAnsi" w:hAnsiTheme="majorHAnsi" w:cstheme="majorHAnsi"/>
        </w:rPr>
        <w:t xml:space="preserve"> Le complément indemnitaire annuel (C.I.A.) est lié à l’engagement professionnel et à la manière de servir.</w:t>
      </w:r>
    </w:p>
    <w:p w14:paraId="754E469F" w14:textId="10BA5C8B" w:rsidR="00DD20C4" w:rsidRDefault="0089076B" w:rsidP="00DD20C4">
      <w:pPr>
        <w:jc w:val="both"/>
        <w:rPr>
          <w:rFonts w:asciiTheme="majorHAnsi" w:hAnsiTheme="majorHAnsi" w:cstheme="majorHAnsi"/>
        </w:rPr>
      </w:pPr>
      <w:r>
        <w:rPr>
          <w:rFonts w:asciiTheme="majorHAnsi" w:hAnsiTheme="majorHAnsi" w:cstheme="majorHAnsi"/>
        </w:rPr>
        <w:tab/>
      </w:r>
      <w:r w:rsidR="00930962">
        <w:rPr>
          <w:rFonts w:asciiTheme="majorHAnsi" w:hAnsiTheme="majorHAnsi" w:cstheme="majorHAnsi"/>
        </w:rPr>
        <w:t xml:space="preserve">Il est </w:t>
      </w:r>
      <w:r w:rsidR="00DD20C4" w:rsidRPr="00DD20C4">
        <w:rPr>
          <w:rFonts w:asciiTheme="majorHAnsi" w:hAnsiTheme="majorHAnsi" w:cstheme="majorHAnsi"/>
        </w:rPr>
        <w:t>propos</w:t>
      </w:r>
      <w:r w:rsidR="00930962">
        <w:rPr>
          <w:rFonts w:asciiTheme="majorHAnsi" w:hAnsiTheme="majorHAnsi" w:cstheme="majorHAnsi"/>
        </w:rPr>
        <w:t>é</w:t>
      </w:r>
      <w:r w:rsidR="00DD20C4" w:rsidRPr="00DD20C4">
        <w:rPr>
          <w:rFonts w:asciiTheme="majorHAnsi" w:hAnsiTheme="majorHAnsi" w:cstheme="majorHAnsi"/>
        </w:rPr>
        <w:t xml:space="preserve"> ce qui suit : </w:t>
      </w:r>
    </w:p>
    <w:p w14:paraId="587CEC7A" w14:textId="4B88F610" w:rsidR="00B60DAE" w:rsidRDefault="00B60DAE" w:rsidP="00DD20C4">
      <w:pPr>
        <w:jc w:val="both"/>
        <w:rPr>
          <w:rFonts w:asciiTheme="majorHAnsi" w:hAnsiTheme="majorHAnsi" w:cstheme="majorHAnsi"/>
        </w:rPr>
      </w:pPr>
    </w:p>
    <w:p w14:paraId="6054934F" w14:textId="77777777" w:rsidR="00B60DAE" w:rsidRPr="00DD20C4" w:rsidRDefault="00B60DAE" w:rsidP="00DD20C4">
      <w:pPr>
        <w:jc w:val="both"/>
        <w:rPr>
          <w:rFonts w:asciiTheme="majorHAnsi" w:hAnsiTheme="majorHAnsi" w:cstheme="majorHAnsi"/>
        </w:rPr>
      </w:pPr>
    </w:p>
    <w:p w14:paraId="56F83D8B" w14:textId="77777777" w:rsidR="00DD20C4" w:rsidRPr="00DD20C4" w:rsidRDefault="00DD20C4" w:rsidP="00DD20C4">
      <w:pPr>
        <w:ind w:firstLine="708"/>
        <w:jc w:val="both"/>
        <w:rPr>
          <w:rFonts w:asciiTheme="majorHAnsi" w:hAnsiTheme="majorHAnsi" w:cstheme="majorHAnsi"/>
          <w:u w:val="single"/>
        </w:rPr>
      </w:pPr>
      <w:r w:rsidRPr="00DD20C4">
        <w:rPr>
          <w:rFonts w:asciiTheme="majorHAnsi" w:hAnsiTheme="majorHAnsi" w:cstheme="majorHAnsi"/>
          <w:u w:val="single"/>
        </w:rPr>
        <w:lastRenderedPageBreak/>
        <w:t>B-1/ Les bénéficiaires :</w:t>
      </w:r>
    </w:p>
    <w:p w14:paraId="0C5DE593" w14:textId="09BA45AE" w:rsidR="00DD20C4" w:rsidRPr="00DD20C4" w:rsidRDefault="00DD20C4" w:rsidP="00734F08">
      <w:pPr>
        <w:ind w:left="1134"/>
        <w:jc w:val="both"/>
        <w:rPr>
          <w:rFonts w:asciiTheme="majorHAnsi" w:hAnsiTheme="majorHAnsi" w:cstheme="majorHAnsi"/>
        </w:rPr>
      </w:pPr>
      <w:r w:rsidRPr="00DD20C4">
        <w:rPr>
          <w:rFonts w:asciiTheme="majorHAnsi" w:hAnsiTheme="majorHAnsi" w:cstheme="majorHAnsi"/>
        </w:rPr>
        <w:t>→ Instituer selon les modalités ci-après et dans la limite des textes applicables à la Fonction Publique d’Etat le complément indemnitaire annuel (C.I.A.) aux agents titulaires et stagiaires à temps complet, à temps non complet et à temps partiel.</w:t>
      </w:r>
    </w:p>
    <w:p w14:paraId="093CF759" w14:textId="77777777" w:rsidR="00DD20C4" w:rsidRPr="00DD20C4" w:rsidRDefault="00DD20C4" w:rsidP="00DD20C4">
      <w:pPr>
        <w:ind w:firstLine="708"/>
        <w:jc w:val="both"/>
        <w:rPr>
          <w:rFonts w:asciiTheme="majorHAnsi" w:hAnsiTheme="majorHAnsi" w:cstheme="majorHAnsi"/>
          <w:u w:val="single"/>
        </w:rPr>
      </w:pPr>
      <w:r w:rsidRPr="00DD20C4">
        <w:rPr>
          <w:rFonts w:asciiTheme="majorHAnsi" w:hAnsiTheme="majorHAnsi" w:cstheme="majorHAnsi"/>
          <w:u w:val="single"/>
        </w:rPr>
        <w:t>B-2/ La détermination des groupes de fonctions et des montants maxima :</w:t>
      </w:r>
    </w:p>
    <w:p w14:paraId="1DB14672" w14:textId="351E1F0E" w:rsidR="009C1E55" w:rsidRDefault="00DD20C4" w:rsidP="004469B6">
      <w:pPr>
        <w:ind w:left="705"/>
        <w:jc w:val="both"/>
        <w:rPr>
          <w:rFonts w:asciiTheme="majorHAnsi" w:hAnsiTheme="majorHAnsi" w:cstheme="majorHAnsi"/>
        </w:rPr>
      </w:pPr>
      <w:r w:rsidRPr="00DD20C4">
        <w:rPr>
          <w:rFonts w:asciiTheme="majorHAnsi" w:hAnsiTheme="majorHAnsi" w:cstheme="majorHAnsi"/>
        </w:rPr>
        <w:t xml:space="preserve">Chaque part du C.I.A. correspond à un montant maximum fixé dans la limite des plafonds </w:t>
      </w:r>
      <w:r w:rsidR="0089076B">
        <w:rPr>
          <w:rFonts w:asciiTheme="majorHAnsi" w:hAnsiTheme="majorHAnsi" w:cstheme="majorHAnsi"/>
        </w:rPr>
        <w:tab/>
      </w:r>
      <w:r w:rsidRPr="00DD20C4">
        <w:rPr>
          <w:rFonts w:asciiTheme="majorHAnsi" w:hAnsiTheme="majorHAnsi" w:cstheme="majorHAnsi"/>
        </w:rPr>
        <w:t xml:space="preserve">déterminés ci-dessous et applicables aux fonctionnaires de l’Etat. Chaque cadre d’emplois repris </w:t>
      </w:r>
      <w:r w:rsidR="0089076B">
        <w:rPr>
          <w:rFonts w:asciiTheme="majorHAnsi" w:hAnsiTheme="majorHAnsi" w:cstheme="majorHAnsi"/>
        </w:rPr>
        <w:tab/>
      </w:r>
      <w:r w:rsidRPr="00DD20C4">
        <w:rPr>
          <w:rFonts w:asciiTheme="majorHAnsi" w:hAnsiTheme="majorHAnsi" w:cstheme="majorHAnsi"/>
        </w:rPr>
        <w:t>ci-après est réparti en groupes de fonctions auxquels correspondent les montants plafonds suivants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2047"/>
        <w:gridCol w:w="1941"/>
        <w:gridCol w:w="1890"/>
      </w:tblGrid>
      <w:tr w:rsidR="00DD20C4" w:rsidRPr="00DD20C4" w14:paraId="331C7D59" w14:textId="77777777" w:rsidTr="0089076B">
        <w:trPr>
          <w:trHeight w:val="730"/>
        </w:trPr>
        <w:tc>
          <w:tcPr>
            <w:tcW w:w="2268" w:type="dxa"/>
            <w:tcBorders>
              <w:top w:val="single" w:sz="4" w:space="0" w:color="auto"/>
              <w:left w:val="single" w:sz="4" w:space="0" w:color="auto"/>
              <w:bottom w:val="single" w:sz="4" w:space="0" w:color="auto"/>
              <w:right w:val="single" w:sz="4" w:space="0" w:color="auto"/>
            </w:tcBorders>
            <w:vAlign w:val="center"/>
          </w:tcPr>
          <w:p w14:paraId="5AC326CE"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Cadre d’emplois</w:t>
            </w:r>
          </w:p>
        </w:tc>
        <w:tc>
          <w:tcPr>
            <w:tcW w:w="2126" w:type="dxa"/>
            <w:tcBorders>
              <w:top w:val="single" w:sz="4" w:space="0" w:color="auto"/>
              <w:left w:val="single" w:sz="4" w:space="0" w:color="auto"/>
              <w:bottom w:val="single" w:sz="4" w:space="0" w:color="auto"/>
              <w:right w:val="single" w:sz="4" w:space="0" w:color="auto"/>
            </w:tcBorders>
            <w:vAlign w:val="center"/>
          </w:tcPr>
          <w:p w14:paraId="0BB48E06"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Groupes de fonction</w:t>
            </w:r>
          </w:p>
        </w:tc>
        <w:tc>
          <w:tcPr>
            <w:tcW w:w="2006" w:type="dxa"/>
            <w:tcBorders>
              <w:top w:val="single" w:sz="4" w:space="0" w:color="auto"/>
              <w:left w:val="single" w:sz="4" w:space="0" w:color="auto"/>
              <w:bottom w:val="single" w:sz="4" w:space="0" w:color="auto"/>
              <w:right w:val="single" w:sz="4" w:space="0" w:color="auto"/>
            </w:tcBorders>
            <w:vAlign w:val="center"/>
          </w:tcPr>
          <w:p w14:paraId="28B936DA"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Emplois</w:t>
            </w:r>
          </w:p>
        </w:tc>
        <w:tc>
          <w:tcPr>
            <w:tcW w:w="1957" w:type="dxa"/>
            <w:tcBorders>
              <w:top w:val="single" w:sz="4" w:space="0" w:color="auto"/>
              <w:left w:val="single" w:sz="4" w:space="0" w:color="auto"/>
              <w:bottom w:val="single" w:sz="4" w:space="0" w:color="auto"/>
              <w:right w:val="single" w:sz="4" w:space="0" w:color="auto"/>
            </w:tcBorders>
            <w:vAlign w:val="center"/>
          </w:tcPr>
          <w:p w14:paraId="647A0549" w14:textId="77777777" w:rsidR="00DD20C4" w:rsidRPr="00DD20C4" w:rsidRDefault="00DD20C4" w:rsidP="00591F97">
            <w:pPr>
              <w:spacing w:after="0"/>
              <w:jc w:val="center"/>
              <w:rPr>
                <w:rFonts w:asciiTheme="majorHAnsi" w:hAnsiTheme="majorHAnsi" w:cstheme="majorHAnsi"/>
              </w:rPr>
            </w:pPr>
            <w:r w:rsidRPr="00DD20C4">
              <w:rPr>
                <w:rFonts w:asciiTheme="majorHAnsi" w:hAnsiTheme="majorHAnsi" w:cstheme="majorHAnsi"/>
              </w:rPr>
              <w:t>Montant annuels</w:t>
            </w:r>
          </w:p>
          <w:p w14:paraId="3829B549" w14:textId="77777777" w:rsidR="00DD20C4" w:rsidRPr="00DD20C4" w:rsidRDefault="00DD20C4" w:rsidP="00591F97">
            <w:pPr>
              <w:spacing w:after="0"/>
              <w:jc w:val="center"/>
              <w:rPr>
                <w:rFonts w:asciiTheme="majorHAnsi" w:hAnsiTheme="majorHAnsi" w:cstheme="majorHAnsi"/>
              </w:rPr>
            </w:pPr>
            <w:r w:rsidRPr="00DD20C4">
              <w:rPr>
                <w:rFonts w:asciiTheme="majorHAnsi" w:hAnsiTheme="majorHAnsi" w:cstheme="majorHAnsi"/>
              </w:rPr>
              <w:t>maxima – Non Logé</w:t>
            </w:r>
          </w:p>
        </w:tc>
      </w:tr>
      <w:tr w:rsidR="00DD20C4" w:rsidRPr="00DD20C4" w14:paraId="56F5A9AC" w14:textId="77777777" w:rsidTr="0089076B">
        <w:trPr>
          <w:trHeight w:val="698"/>
        </w:trPr>
        <w:tc>
          <w:tcPr>
            <w:tcW w:w="2268" w:type="dxa"/>
            <w:tcBorders>
              <w:top w:val="single" w:sz="4" w:space="0" w:color="auto"/>
              <w:left w:val="single" w:sz="4" w:space="0" w:color="auto"/>
              <w:bottom w:val="single" w:sz="4" w:space="0" w:color="auto"/>
              <w:right w:val="single" w:sz="4" w:space="0" w:color="auto"/>
            </w:tcBorders>
            <w:vAlign w:val="center"/>
          </w:tcPr>
          <w:p w14:paraId="67019247" w14:textId="77777777" w:rsidR="00DD20C4" w:rsidRPr="00DD20C4" w:rsidRDefault="00DD20C4" w:rsidP="00591F97">
            <w:pPr>
              <w:ind w:left="-3"/>
              <w:jc w:val="center"/>
              <w:rPr>
                <w:rFonts w:asciiTheme="majorHAnsi" w:hAnsiTheme="majorHAnsi" w:cstheme="majorHAnsi"/>
              </w:rPr>
            </w:pPr>
            <w:r w:rsidRPr="00DD20C4">
              <w:rPr>
                <w:rFonts w:asciiTheme="majorHAnsi" w:hAnsiTheme="majorHAnsi" w:cstheme="majorHAnsi"/>
              </w:rPr>
              <w:t>Rédacteurs territoriaux</w:t>
            </w:r>
          </w:p>
        </w:tc>
        <w:tc>
          <w:tcPr>
            <w:tcW w:w="2126" w:type="dxa"/>
            <w:tcBorders>
              <w:top w:val="single" w:sz="4" w:space="0" w:color="auto"/>
              <w:left w:val="single" w:sz="4" w:space="0" w:color="auto"/>
              <w:bottom w:val="single" w:sz="4" w:space="0" w:color="auto"/>
              <w:right w:val="single" w:sz="4" w:space="0" w:color="auto"/>
            </w:tcBorders>
            <w:vAlign w:val="center"/>
          </w:tcPr>
          <w:p w14:paraId="42558A8E"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1</w:t>
            </w:r>
          </w:p>
        </w:tc>
        <w:tc>
          <w:tcPr>
            <w:tcW w:w="2006" w:type="dxa"/>
            <w:tcBorders>
              <w:top w:val="single" w:sz="4" w:space="0" w:color="auto"/>
              <w:left w:val="single" w:sz="4" w:space="0" w:color="auto"/>
              <w:bottom w:val="single" w:sz="4" w:space="0" w:color="auto"/>
              <w:right w:val="single" w:sz="4" w:space="0" w:color="auto"/>
            </w:tcBorders>
            <w:vAlign w:val="center"/>
          </w:tcPr>
          <w:p w14:paraId="66B13E7A" w14:textId="77777777" w:rsidR="00DD20C4" w:rsidRPr="00DD20C4" w:rsidRDefault="00DD20C4" w:rsidP="00591F97">
            <w:pPr>
              <w:jc w:val="center"/>
              <w:rPr>
                <w:rFonts w:asciiTheme="majorHAnsi" w:hAnsiTheme="majorHAnsi" w:cstheme="majorHAnsi"/>
              </w:rPr>
            </w:pPr>
            <w:r w:rsidRPr="00DD20C4">
              <w:rPr>
                <w:rFonts w:asciiTheme="majorHAnsi" w:hAnsiTheme="majorHAnsi" w:cstheme="majorHAnsi"/>
              </w:rPr>
              <w:t>Direction des affaires générales</w:t>
            </w:r>
          </w:p>
        </w:tc>
        <w:tc>
          <w:tcPr>
            <w:tcW w:w="1957" w:type="dxa"/>
            <w:tcBorders>
              <w:top w:val="single" w:sz="4" w:space="0" w:color="auto"/>
              <w:left w:val="single" w:sz="4" w:space="0" w:color="auto"/>
              <w:bottom w:val="single" w:sz="4" w:space="0" w:color="auto"/>
              <w:right w:val="single" w:sz="4" w:space="0" w:color="auto"/>
            </w:tcBorders>
            <w:vAlign w:val="center"/>
          </w:tcPr>
          <w:p w14:paraId="38B6C6CE" w14:textId="77777777" w:rsidR="00DD20C4" w:rsidRPr="00DD20C4" w:rsidRDefault="00DD20C4" w:rsidP="00591F97">
            <w:pPr>
              <w:jc w:val="center"/>
              <w:rPr>
                <w:rFonts w:asciiTheme="majorHAnsi" w:hAnsiTheme="majorHAnsi" w:cstheme="majorHAnsi"/>
                <w:highlight w:val="yellow"/>
              </w:rPr>
            </w:pPr>
            <w:r w:rsidRPr="00DD20C4">
              <w:rPr>
                <w:rFonts w:asciiTheme="majorHAnsi" w:hAnsiTheme="majorHAnsi" w:cstheme="majorHAnsi"/>
              </w:rPr>
              <w:t>2 380 €</w:t>
            </w:r>
          </w:p>
        </w:tc>
      </w:tr>
    </w:tbl>
    <w:p w14:paraId="297B0759" w14:textId="67BC0129" w:rsidR="00DD20C4" w:rsidRDefault="00DD20C4" w:rsidP="00DD20C4">
      <w:pPr>
        <w:jc w:val="both"/>
        <w:rPr>
          <w:rFonts w:asciiTheme="majorHAnsi" w:hAnsiTheme="majorHAnsi" w:cstheme="majorHAnsi"/>
        </w:rPr>
      </w:pPr>
    </w:p>
    <w:p w14:paraId="6FD5AF54" w14:textId="3CBAFFB4" w:rsidR="00DD20C4" w:rsidRPr="00DD20C4" w:rsidRDefault="00DD20C4" w:rsidP="00DD20C4">
      <w:pPr>
        <w:ind w:firstLine="708"/>
        <w:rPr>
          <w:rFonts w:asciiTheme="majorHAnsi" w:hAnsiTheme="majorHAnsi" w:cstheme="majorHAnsi"/>
          <w:u w:val="single"/>
        </w:rPr>
      </w:pPr>
      <w:r w:rsidRPr="00DD20C4">
        <w:rPr>
          <w:rFonts w:asciiTheme="majorHAnsi" w:hAnsiTheme="majorHAnsi" w:cstheme="majorHAnsi"/>
          <w:u w:val="single"/>
        </w:rPr>
        <w:t xml:space="preserve">B-3/ Les modalités de maintien ou de suppression du complémentaire indemnitaire annuel </w:t>
      </w:r>
      <w:r w:rsidR="0089076B" w:rsidRPr="0089076B">
        <w:rPr>
          <w:rFonts w:asciiTheme="majorHAnsi" w:hAnsiTheme="majorHAnsi" w:cstheme="majorHAnsi"/>
        </w:rPr>
        <w:tab/>
      </w:r>
      <w:r w:rsidRPr="00DD20C4">
        <w:rPr>
          <w:rFonts w:asciiTheme="majorHAnsi" w:hAnsiTheme="majorHAnsi" w:cstheme="majorHAnsi"/>
          <w:u w:val="single"/>
        </w:rPr>
        <w:t>(C.I.A.) :</w:t>
      </w:r>
    </w:p>
    <w:p w14:paraId="73B42D16" w14:textId="45C8D72B" w:rsidR="00DD20C4" w:rsidRPr="00DD20C4" w:rsidRDefault="00DD20C4" w:rsidP="00734F08">
      <w:pPr>
        <w:ind w:left="705"/>
        <w:rPr>
          <w:rFonts w:asciiTheme="majorHAnsi" w:hAnsiTheme="majorHAnsi" w:cstheme="majorHAnsi"/>
        </w:rPr>
      </w:pPr>
      <w:r w:rsidRPr="00DD20C4">
        <w:rPr>
          <w:rFonts w:asciiTheme="majorHAnsi" w:hAnsiTheme="majorHAnsi" w:cstheme="majorHAnsi"/>
        </w:rPr>
        <w:t xml:space="preserve">Conformément au décret n° 2010-997 du 26 août 2010 relatif au régime de maintien des </w:t>
      </w:r>
      <w:r w:rsidR="0089076B">
        <w:rPr>
          <w:rFonts w:asciiTheme="majorHAnsi" w:hAnsiTheme="majorHAnsi" w:cstheme="majorHAnsi"/>
        </w:rPr>
        <w:tab/>
      </w:r>
      <w:r w:rsidRPr="00DD20C4">
        <w:rPr>
          <w:rFonts w:asciiTheme="majorHAnsi" w:hAnsiTheme="majorHAnsi" w:cstheme="majorHAnsi"/>
        </w:rPr>
        <w:t xml:space="preserve">primes et indemnités des agents publics de l’Etat et des magistrats de l’ordre judiciaire dans </w:t>
      </w:r>
      <w:r w:rsidR="0089076B">
        <w:rPr>
          <w:rFonts w:asciiTheme="majorHAnsi" w:hAnsiTheme="majorHAnsi" w:cstheme="majorHAnsi"/>
        </w:rPr>
        <w:tab/>
      </w:r>
      <w:r w:rsidRPr="00DD20C4">
        <w:rPr>
          <w:rFonts w:asciiTheme="majorHAnsi" w:hAnsiTheme="majorHAnsi" w:cstheme="majorHAnsi"/>
        </w:rPr>
        <w:t>certaines situations de congés, :</w:t>
      </w:r>
    </w:p>
    <w:p w14:paraId="6232A3B2" w14:textId="1CA98EB7" w:rsidR="00DD20C4" w:rsidRPr="00DD20C4" w:rsidRDefault="00DD20C4" w:rsidP="00734F08">
      <w:pPr>
        <w:pStyle w:val="Paragraphedeliste"/>
        <w:numPr>
          <w:ilvl w:val="0"/>
          <w:numId w:val="6"/>
        </w:numPr>
        <w:spacing w:after="200" w:line="276" w:lineRule="auto"/>
        <w:ind w:left="1276" w:hanging="142"/>
        <w:jc w:val="both"/>
        <w:rPr>
          <w:rFonts w:asciiTheme="majorHAnsi" w:hAnsiTheme="majorHAnsi" w:cstheme="majorHAnsi"/>
        </w:rPr>
      </w:pPr>
      <w:r w:rsidRPr="00DD20C4">
        <w:rPr>
          <w:rFonts w:asciiTheme="majorHAnsi" w:hAnsiTheme="majorHAnsi" w:cstheme="majorHAnsi"/>
        </w:rPr>
        <w:t xml:space="preserve">En cas de congé de maladie ordinaire, de congé de longue maladie, longue durée et </w:t>
      </w:r>
      <w:r w:rsidR="0089076B">
        <w:rPr>
          <w:rFonts w:asciiTheme="majorHAnsi" w:hAnsiTheme="majorHAnsi" w:cstheme="majorHAnsi"/>
        </w:rPr>
        <w:tab/>
      </w:r>
      <w:r w:rsidRPr="00DD20C4">
        <w:rPr>
          <w:rFonts w:asciiTheme="majorHAnsi" w:hAnsiTheme="majorHAnsi" w:cstheme="majorHAnsi"/>
        </w:rPr>
        <w:t xml:space="preserve">grave maladie : le versement du complément indemnitaire annuel est suspendu. </w:t>
      </w:r>
    </w:p>
    <w:p w14:paraId="4BBEC37F" w14:textId="2F72F584" w:rsidR="00DD20C4" w:rsidRPr="00DD20C4" w:rsidRDefault="00DD20C4" w:rsidP="00734F08">
      <w:pPr>
        <w:pStyle w:val="Paragraphedeliste"/>
        <w:numPr>
          <w:ilvl w:val="0"/>
          <w:numId w:val="6"/>
        </w:numPr>
        <w:spacing w:after="200" w:line="276" w:lineRule="auto"/>
        <w:ind w:left="1418" w:hanging="142"/>
        <w:jc w:val="both"/>
        <w:rPr>
          <w:rFonts w:asciiTheme="majorHAnsi" w:hAnsiTheme="majorHAnsi" w:cstheme="majorHAnsi"/>
        </w:rPr>
      </w:pPr>
      <w:r w:rsidRPr="00DD20C4">
        <w:rPr>
          <w:rFonts w:asciiTheme="majorHAnsi" w:hAnsiTheme="majorHAnsi" w:cstheme="majorHAnsi"/>
        </w:rPr>
        <w:t>Pendant les congés annuels et les congés pour maternité, de paternité et d’accueil de l’enfant ou pour adoption et les accidents de service, ce complément sera maintenu intégralement.</w:t>
      </w:r>
    </w:p>
    <w:p w14:paraId="1A1FC76B" w14:textId="77777777" w:rsidR="00DD20C4" w:rsidRPr="00DD20C4" w:rsidRDefault="00DD20C4" w:rsidP="00DD20C4">
      <w:pPr>
        <w:ind w:firstLine="708"/>
        <w:rPr>
          <w:rFonts w:asciiTheme="majorHAnsi" w:hAnsiTheme="majorHAnsi" w:cstheme="majorHAnsi"/>
          <w:u w:val="single"/>
        </w:rPr>
      </w:pPr>
      <w:r w:rsidRPr="00DD20C4">
        <w:rPr>
          <w:rFonts w:asciiTheme="majorHAnsi" w:hAnsiTheme="majorHAnsi" w:cstheme="majorHAnsi"/>
          <w:u w:val="single"/>
        </w:rPr>
        <w:t>B-4/ Périodicité de versement du complément indemnitaire annuel (C.I.A.) :</w:t>
      </w:r>
    </w:p>
    <w:p w14:paraId="5032197B" w14:textId="5F9A3433" w:rsidR="00DD20C4" w:rsidRDefault="00DD20C4" w:rsidP="00734F08">
      <w:pPr>
        <w:ind w:left="705"/>
        <w:rPr>
          <w:rFonts w:asciiTheme="majorHAnsi" w:hAnsiTheme="majorHAnsi" w:cstheme="majorHAnsi"/>
        </w:rPr>
      </w:pPr>
      <w:r w:rsidRPr="00DD20C4">
        <w:rPr>
          <w:rFonts w:asciiTheme="majorHAnsi" w:hAnsiTheme="majorHAnsi" w:cstheme="majorHAnsi"/>
        </w:rPr>
        <w:t xml:space="preserve">Le complément indemnitaire annuel fera l’objet d’un versement mensuel et ne sera pas </w:t>
      </w:r>
      <w:r w:rsidR="0089076B">
        <w:rPr>
          <w:rFonts w:asciiTheme="majorHAnsi" w:hAnsiTheme="majorHAnsi" w:cstheme="majorHAnsi"/>
        </w:rPr>
        <w:tab/>
      </w:r>
      <w:r w:rsidRPr="00DD20C4">
        <w:rPr>
          <w:rFonts w:asciiTheme="majorHAnsi" w:hAnsiTheme="majorHAnsi" w:cstheme="majorHAnsi"/>
        </w:rPr>
        <w:t>reconductible automatiquement d’une année sur l’autre.</w:t>
      </w:r>
      <w:r w:rsidRPr="00DD20C4">
        <w:rPr>
          <w:rFonts w:asciiTheme="majorHAnsi" w:hAnsiTheme="majorHAnsi" w:cstheme="majorHAnsi"/>
          <w:u w:val="single"/>
        </w:rPr>
        <w:t xml:space="preserve"> </w:t>
      </w:r>
      <w:r w:rsidRPr="00DD20C4">
        <w:rPr>
          <w:rFonts w:asciiTheme="majorHAnsi" w:hAnsiTheme="majorHAnsi" w:cstheme="majorHAnsi"/>
        </w:rPr>
        <w:t>Le montant est proratisé en fonction du temps de travail.</w:t>
      </w:r>
    </w:p>
    <w:p w14:paraId="39D179BF" w14:textId="77777777" w:rsidR="004469B6" w:rsidRDefault="004469B6" w:rsidP="00734F08">
      <w:pPr>
        <w:ind w:left="705"/>
        <w:rPr>
          <w:rFonts w:asciiTheme="majorHAnsi" w:hAnsiTheme="majorHAnsi" w:cstheme="majorHAnsi"/>
        </w:rPr>
      </w:pPr>
    </w:p>
    <w:p w14:paraId="2D0853B5" w14:textId="77777777" w:rsidR="00DD20C4" w:rsidRPr="00DD20C4" w:rsidRDefault="00DD20C4" w:rsidP="00DD20C4">
      <w:pPr>
        <w:ind w:firstLine="708"/>
        <w:rPr>
          <w:rFonts w:asciiTheme="majorHAnsi" w:hAnsiTheme="majorHAnsi" w:cstheme="majorHAnsi"/>
          <w:u w:val="single"/>
        </w:rPr>
      </w:pPr>
      <w:r w:rsidRPr="00DD20C4">
        <w:rPr>
          <w:rFonts w:asciiTheme="majorHAnsi" w:hAnsiTheme="majorHAnsi" w:cstheme="majorHAnsi"/>
          <w:u w:val="single"/>
        </w:rPr>
        <w:t>B-5/ Clause de revalorisation</w:t>
      </w:r>
    </w:p>
    <w:p w14:paraId="3380204B" w14:textId="2F5948C8" w:rsidR="00DD20C4" w:rsidRPr="00DD20C4" w:rsidRDefault="0089076B" w:rsidP="00DD20C4">
      <w:pPr>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 xml:space="preserve">Les montants maxima (plafonds) évoluent selon les mêmes conditions que les montants </w:t>
      </w:r>
      <w:r>
        <w:rPr>
          <w:rFonts w:asciiTheme="majorHAnsi" w:hAnsiTheme="majorHAnsi" w:cstheme="majorHAnsi"/>
        </w:rPr>
        <w:tab/>
      </w:r>
      <w:r w:rsidR="00DD20C4" w:rsidRPr="00DD20C4">
        <w:rPr>
          <w:rFonts w:asciiTheme="majorHAnsi" w:hAnsiTheme="majorHAnsi" w:cstheme="majorHAnsi"/>
        </w:rPr>
        <w:t>applicables aux fonctionnaires de l’Etat.</w:t>
      </w:r>
    </w:p>
    <w:p w14:paraId="5563B968" w14:textId="77777777" w:rsidR="00DD20C4" w:rsidRPr="00DD20C4" w:rsidRDefault="00DD20C4" w:rsidP="00DD20C4">
      <w:pPr>
        <w:rPr>
          <w:rFonts w:asciiTheme="majorHAnsi" w:hAnsiTheme="majorHAnsi" w:cstheme="majorHAnsi"/>
          <w:u w:val="single"/>
        </w:rPr>
      </w:pPr>
      <w:r w:rsidRPr="00DD20C4">
        <w:rPr>
          <w:rFonts w:asciiTheme="majorHAnsi" w:hAnsiTheme="majorHAnsi" w:cstheme="majorHAnsi"/>
        </w:rPr>
        <w:t xml:space="preserve">         </w:t>
      </w:r>
      <w:r w:rsidRPr="00DD20C4">
        <w:rPr>
          <w:rFonts w:asciiTheme="majorHAnsi" w:hAnsiTheme="majorHAnsi" w:cstheme="majorHAnsi"/>
        </w:rPr>
        <w:tab/>
      </w:r>
      <w:r w:rsidRPr="00DD20C4">
        <w:rPr>
          <w:rFonts w:asciiTheme="majorHAnsi" w:hAnsiTheme="majorHAnsi" w:cstheme="majorHAnsi"/>
          <w:u w:val="single"/>
        </w:rPr>
        <w:t>B-6/ La date d’effet :</w:t>
      </w:r>
    </w:p>
    <w:p w14:paraId="6DCCB4A7" w14:textId="36DA7B86" w:rsidR="00DD20C4" w:rsidRDefault="0089076B" w:rsidP="00DD20C4">
      <w:pPr>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Les dispositions de la présente délibération prendront effet au 1</w:t>
      </w:r>
      <w:r w:rsidR="00DD20C4" w:rsidRPr="00DD20C4">
        <w:rPr>
          <w:rFonts w:asciiTheme="majorHAnsi" w:hAnsiTheme="majorHAnsi" w:cstheme="majorHAnsi"/>
          <w:vertAlign w:val="superscript"/>
        </w:rPr>
        <w:t>er</w:t>
      </w:r>
      <w:r w:rsidR="00DD20C4" w:rsidRPr="00DD20C4">
        <w:rPr>
          <w:rFonts w:asciiTheme="majorHAnsi" w:hAnsiTheme="majorHAnsi" w:cstheme="majorHAnsi"/>
        </w:rPr>
        <w:t xml:space="preserve"> septembre 2022.</w:t>
      </w:r>
    </w:p>
    <w:p w14:paraId="76C1883C" w14:textId="79946DB7" w:rsidR="00B60DAE" w:rsidRDefault="00B60DAE" w:rsidP="00DD20C4">
      <w:pPr>
        <w:rPr>
          <w:rFonts w:asciiTheme="majorHAnsi" w:hAnsiTheme="majorHAnsi" w:cstheme="majorHAnsi"/>
        </w:rPr>
      </w:pPr>
    </w:p>
    <w:p w14:paraId="4E41F280" w14:textId="77777777" w:rsidR="00B60DAE" w:rsidRPr="00DD20C4" w:rsidRDefault="00B60DAE" w:rsidP="00DD20C4">
      <w:pPr>
        <w:rPr>
          <w:rFonts w:asciiTheme="majorHAnsi" w:hAnsiTheme="majorHAnsi" w:cstheme="majorHAnsi"/>
        </w:rPr>
      </w:pPr>
    </w:p>
    <w:p w14:paraId="3D88B551" w14:textId="3C521021" w:rsidR="00DD20C4" w:rsidRPr="00DD20C4" w:rsidRDefault="00DD20C4" w:rsidP="00734F08">
      <w:pPr>
        <w:ind w:left="708"/>
        <w:rPr>
          <w:rFonts w:asciiTheme="majorHAnsi" w:hAnsiTheme="majorHAnsi" w:cstheme="majorHAnsi"/>
          <w:b/>
          <w:bCs/>
          <w:u w:val="single"/>
        </w:rPr>
      </w:pPr>
      <w:r w:rsidRPr="00DD20C4">
        <w:rPr>
          <w:rFonts w:asciiTheme="majorHAnsi" w:hAnsiTheme="majorHAnsi" w:cstheme="majorHAnsi"/>
          <w:b/>
          <w:bCs/>
        </w:rPr>
        <w:lastRenderedPageBreak/>
        <w:t xml:space="preserve">C - </w:t>
      </w:r>
      <w:r w:rsidRPr="00DD20C4">
        <w:rPr>
          <w:rFonts w:asciiTheme="majorHAnsi" w:hAnsiTheme="majorHAnsi" w:cstheme="majorHAnsi"/>
          <w:b/>
          <w:bCs/>
          <w:u w:val="single"/>
        </w:rPr>
        <w:t>Les règles de cumul du régime indemnitaire tenant compte des fonctions, des sujétions, de l’expertise et de l’engagement professionnel (R.I.F.S.E.E.P)</w:t>
      </w:r>
    </w:p>
    <w:p w14:paraId="40A0B619" w14:textId="67D3D4B2" w:rsidR="00DD20C4" w:rsidRPr="00DD20C4" w:rsidRDefault="0089076B" w:rsidP="00DD20C4">
      <w:pPr>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 xml:space="preserve">L’I.F.S.E. et le complément indemnitaire annuel (C.I.A.) sont exclusifs, par principe, de tout </w:t>
      </w:r>
      <w:r>
        <w:rPr>
          <w:rFonts w:asciiTheme="majorHAnsi" w:hAnsiTheme="majorHAnsi" w:cstheme="majorHAnsi"/>
        </w:rPr>
        <w:tab/>
      </w:r>
      <w:r w:rsidR="00DD20C4" w:rsidRPr="00DD20C4">
        <w:rPr>
          <w:rFonts w:asciiTheme="majorHAnsi" w:hAnsiTheme="majorHAnsi" w:cstheme="majorHAnsi"/>
        </w:rPr>
        <w:t>autre régime indemnitaire de même nature.</w:t>
      </w:r>
    </w:p>
    <w:p w14:paraId="7076B678" w14:textId="44938F60" w:rsidR="00DD20C4" w:rsidRPr="00DD20C4" w:rsidRDefault="0089076B" w:rsidP="00DD20C4">
      <w:pPr>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Le R.I.F.S.E.E.P. ne pourra se cumuler avec :</w:t>
      </w:r>
    </w:p>
    <w:p w14:paraId="15430E2F" w14:textId="77777777"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L’indemnité forfaitaire pour travaux supplémentaires (I.F.T.S.),</w:t>
      </w:r>
    </w:p>
    <w:p w14:paraId="4883ECD4" w14:textId="77777777"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L’indemnité d’administration et de technicité (I.A.T.),</w:t>
      </w:r>
    </w:p>
    <w:p w14:paraId="08214CFF" w14:textId="77777777"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L’indemnité d’exercice de missions des préfectures (I.E.M.P.),</w:t>
      </w:r>
    </w:p>
    <w:p w14:paraId="00938D29" w14:textId="77777777"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La prime de service et de rendement (P.S.R.),</w:t>
      </w:r>
    </w:p>
    <w:p w14:paraId="379B0C0D" w14:textId="77777777"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L’indemnité spécifique de service (I.S.S.)</w:t>
      </w:r>
    </w:p>
    <w:p w14:paraId="522A245E" w14:textId="77777777" w:rsidR="00DD20C4" w:rsidRPr="00DD20C4" w:rsidRDefault="00DD20C4" w:rsidP="009C1E55">
      <w:pPr>
        <w:pStyle w:val="Paragraphedeliste"/>
        <w:numPr>
          <w:ilvl w:val="0"/>
          <w:numId w:val="6"/>
        </w:numPr>
        <w:spacing w:after="200" w:line="276" w:lineRule="auto"/>
        <w:ind w:left="2127" w:hanging="709"/>
        <w:rPr>
          <w:rFonts w:asciiTheme="majorHAnsi" w:hAnsiTheme="majorHAnsi" w:cstheme="majorHAnsi"/>
        </w:rPr>
      </w:pPr>
      <w:r w:rsidRPr="00DD20C4">
        <w:rPr>
          <w:rFonts w:asciiTheme="majorHAnsi" w:hAnsiTheme="majorHAnsi" w:cstheme="majorHAnsi"/>
        </w:rPr>
        <w:t>L’indemnité pour travaux dangereux, insalubres, incommodes ou salissants,</w:t>
      </w:r>
    </w:p>
    <w:p w14:paraId="35C200B1" w14:textId="77777777"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L’indemnité de responsabilité des régisseurs d’avances et de recettes,</w:t>
      </w:r>
    </w:p>
    <w:p w14:paraId="6EA15845" w14:textId="2C11EA82" w:rsidR="00DD20C4" w:rsidRPr="00DD20C4" w:rsidRDefault="00DD20C4" w:rsidP="0020155A">
      <w:pPr>
        <w:pStyle w:val="Paragraphedeliste"/>
        <w:numPr>
          <w:ilvl w:val="0"/>
          <w:numId w:val="6"/>
        </w:numPr>
        <w:spacing w:after="200" w:line="276" w:lineRule="auto"/>
        <w:ind w:firstLine="273"/>
        <w:rPr>
          <w:rFonts w:asciiTheme="majorHAnsi" w:hAnsiTheme="majorHAnsi" w:cstheme="majorHAnsi"/>
        </w:rPr>
      </w:pPr>
      <w:r w:rsidRPr="00DD20C4">
        <w:rPr>
          <w:rFonts w:asciiTheme="majorHAnsi" w:hAnsiTheme="majorHAnsi" w:cstheme="majorHAnsi"/>
        </w:rPr>
        <w:t xml:space="preserve">La prime de fonctions informatiques et l’indemnité horaire pour traitement de </w:t>
      </w:r>
      <w:r w:rsidR="0089076B">
        <w:rPr>
          <w:rFonts w:asciiTheme="majorHAnsi" w:hAnsiTheme="majorHAnsi" w:cstheme="majorHAnsi"/>
        </w:rPr>
        <w:tab/>
      </w:r>
      <w:r w:rsidRPr="00DD20C4">
        <w:rPr>
          <w:rFonts w:asciiTheme="majorHAnsi" w:hAnsiTheme="majorHAnsi" w:cstheme="majorHAnsi"/>
        </w:rPr>
        <w:t>l’information,</w:t>
      </w:r>
    </w:p>
    <w:p w14:paraId="3EC44454" w14:textId="465E4768" w:rsidR="00DD20C4" w:rsidRPr="00DD20C4" w:rsidRDefault="0089076B" w:rsidP="00DD20C4">
      <w:pPr>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L’I.F.S.E. est en revanche cumulable avec :</w:t>
      </w:r>
    </w:p>
    <w:p w14:paraId="0A7E2EB3" w14:textId="07F268E6" w:rsidR="00DD20C4" w:rsidRPr="00DD20C4" w:rsidRDefault="00DD20C4" w:rsidP="00AC7F24">
      <w:pPr>
        <w:pStyle w:val="Paragraphedeliste"/>
        <w:numPr>
          <w:ilvl w:val="0"/>
          <w:numId w:val="6"/>
        </w:numPr>
        <w:spacing w:after="200" w:line="276" w:lineRule="auto"/>
        <w:ind w:left="1418" w:hanging="425"/>
        <w:jc w:val="both"/>
        <w:rPr>
          <w:rFonts w:asciiTheme="majorHAnsi" w:hAnsiTheme="majorHAnsi" w:cstheme="majorHAnsi"/>
        </w:rPr>
      </w:pPr>
      <w:r w:rsidRPr="00DD20C4">
        <w:rPr>
          <w:rFonts w:asciiTheme="majorHAnsi" w:hAnsiTheme="majorHAnsi" w:cstheme="majorHAnsi"/>
        </w:rPr>
        <w:t>L’indemnisation des dépenses engagées au titre des fonctions exercées (exemple : frais de déplacement),</w:t>
      </w:r>
    </w:p>
    <w:p w14:paraId="25D236E3" w14:textId="77777777" w:rsidR="00DD20C4" w:rsidRPr="00DD20C4" w:rsidRDefault="00DD20C4" w:rsidP="00734F08">
      <w:pPr>
        <w:pStyle w:val="Paragraphedeliste"/>
        <w:numPr>
          <w:ilvl w:val="0"/>
          <w:numId w:val="6"/>
        </w:numPr>
        <w:spacing w:after="200" w:line="276" w:lineRule="auto"/>
        <w:ind w:left="993" w:firstLine="0"/>
        <w:jc w:val="both"/>
        <w:rPr>
          <w:rFonts w:asciiTheme="majorHAnsi" w:hAnsiTheme="majorHAnsi" w:cstheme="majorHAnsi"/>
        </w:rPr>
      </w:pPr>
      <w:r w:rsidRPr="00DD20C4">
        <w:rPr>
          <w:rFonts w:asciiTheme="majorHAnsi" w:hAnsiTheme="majorHAnsi" w:cstheme="majorHAnsi"/>
        </w:rPr>
        <w:t>Les dispositifs d’intéressement collectif,</w:t>
      </w:r>
    </w:p>
    <w:p w14:paraId="0C905C3D" w14:textId="3DC1BCFA" w:rsidR="00DD20C4" w:rsidRPr="00DD20C4" w:rsidRDefault="00DD20C4" w:rsidP="00734F08">
      <w:pPr>
        <w:pStyle w:val="Paragraphedeliste"/>
        <w:numPr>
          <w:ilvl w:val="0"/>
          <w:numId w:val="6"/>
        </w:numPr>
        <w:tabs>
          <w:tab w:val="left" w:pos="1276"/>
        </w:tabs>
        <w:spacing w:after="200" w:line="276" w:lineRule="auto"/>
        <w:ind w:left="1276" w:firstLine="0"/>
        <w:jc w:val="both"/>
        <w:rPr>
          <w:rFonts w:asciiTheme="majorHAnsi" w:hAnsiTheme="majorHAnsi" w:cstheme="majorHAnsi"/>
        </w:rPr>
      </w:pPr>
      <w:r w:rsidRPr="00DD20C4">
        <w:rPr>
          <w:rFonts w:asciiTheme="majorHAnsi" w:hAnsiTheme="majorHAnsi" w:cstheme="majorHAnsi"/>
        </w:rPr>
        <w:t xml:space="preserve">Les dispositifs compensant les pertes de pouvoir d’achat (exemples : indemnité </w:t>
      </w:r>
      <w:r w:rsidR="0089076B">
        <w:rPr>
          <w:rFonts w:asciiTheme="majorHAnsi" w:hAnsiTheme="majorHAnsi" w:cstheme="majorHAnsi"/>
        </w:rPr>
        <w:tab/>
      </w:r>
      <w:r w:rsidRPr="00DD20C4">
        <w:rPr>
          <w:rFonts w:asciiTheme="majorHAnsi" w:hAnsiTheme="majorHAnsi" w:cstheme="majorHAnsi"/>
        </w:rPr>
        <w:t>compensatrice, indemnité différentielle, GIPA, …),</w:t>
      </w:r>
    </w:p>
    <w:p w14:paraId="192F455D" w14:textId="5290E26F" w:rsidR="00DD20C4" w:rsidRPr="00DD20C4" w:rsidRDefault="00DD20C4" w:rsidP="000C6E92">
      <w:pPr>
        <w:pStyle w:val="Paragraphedeliste"/>
        <w:numPr>
          <w:ilvl w:val="0"/>
          <w:numId w:val="6"/>
        </w:numPr>
        <w:spacing w:after="200" w:line="276" w:lineRule="auto"/>
        <w:ind w:firstLine="142"/>
        <w:jc w:val="both"/>
        <w:rPr>
          <w:rFonts w:asciiTheme="majorHAnsi" w:hAnsiTheme="majorHAnsi" w:cstheme="majorHAnsi"/>
        </w:rPr>
      </w:pPr>
      <w:r w:rsidRPr="00DD20C4">
        <w:rPr>
          <w:rFonts w:asciiTheme="majorHAnsi" w:hAnsiTheme="majorHAnsi" w:cstheme="majorHAnsi"/>
        </w:rPr>
        <w:t xml:space="preserve">Les sujétions ponctuelles directement liées à la durée du travail (heures </w:t>
      </w:r>
      <w:r w:rsidR="0089076B">
        <w:rPr>
          <w:rFonts w:asciiTheme="majorHAnsi" w:hAnsiTheme="majorHAnsi" w:cstheme="majorHAnsi"/>
        </w:rPr>
        <w:tab/>
      </w:r>
      <w:r w:rsidRPr="00DD20C4">
        <w:rPr>
          <w:rFonts w:asciiTheme="majorHAnsi" w:hAnsiTheme="majorHAnsi" w:cstheme="majorHAnsi"/>
        </w:rPr>
        <w:t>supplémentaires, astreintes, …),</w:t>
      </w:r>
    </w:p>
    <w:p w14:paraId="4584B2EA" w14:textId="77777777" w:rsidR="00DD20C4" w:rsidRPr="00DD20C4" w:rsidRDefault="00DD20C4" w:rsidP="000C6E92">
      <w:pPr>
        <w:pStyle w:val="Paragraphedeliste"/>
        <w:numPr>
          <w:ilvl w:val="0"/>
          <w:numId w:val="6"/>
        </w:numPr>
        <w:spacing w:after="200" w:line="276" w:lineRule="auto"/>
        <w:ind w:firstLine="142"/>
        <w:jc w:val="both"/>
        <w:rPr>
          <w:rFonts w:asciiTheme="majorHAnsi" w:hAnsiTheme="majorHAnsi" w:cstheme="majorHAnsi"/>
        </w:rPr>
      </w:pPr>
      <w:r w:rsidRPr="00DD20C4">
        <w:rPr>
          <w:rFonts w:asciiTheme="majorHAnsi" w:hAnsiTheme="majorHAnsi" w:cstheme="majorHAnsi"/>
        </w:rPr>
        <w:t>La prime de responsabilité versée au DGS,</w:t>
      </w:r>
    </w:p>
    <w:p w14:paraId="0ED08258" w14:textId="1DFEF1AD" w:rsidR="00DD20C4" w:rsidRPr="00DD20C4" w:rsidRDefault="00DD20C4" w:rsidP="000C6E92">
      <w:pPr>
        <w:pStyle w:val="Paragraphedeliste"/>
        <w:numPr>
          <w:ilvl w:val="0"/>
          <w:numId w:val="6"/>
        </w:numPr>
        <w:spacing w:after="200" w:line="276" w:lineRule="auto"/>
        <w:ind w:firstLine="142"/>
        <w:jc w:val="both"/>
        <w:rPr>
          <w:rFonts w:asciiTheme="majorHAnsi" w:hAnsiTheme="majorHAnsi" w:cstheme="majorHAnsi"/>
        </w:rPr>
      </w:pPr>
      <w:r w:rsidRPr="00DD20C4">
        <w:rPr>
          <w:rFonts w:asciiTheme="majorHAnsi" w:hAnsiTheme="majorHAnsi" w:cstheme="majorHAnsi"/>
        </w:rPr>
        <w:t xml:space="preserve">La rémunération des agents publics participant, à titre accessoire, à des activités de </w:t>
      </w:r>
      <w:r w:rsidR="0089076B">
        <w:rPr>
          <w:rFonts w:asciiTheme="majorHAnsi" w:hAnsiTheme="majorHAnsi" w:cstheme="majorHAnsi"/>
        </w:rPr>
        <w:tab/>
      </w:r>
      <w:r w:rsidRPr="00DD20C4">
        <w:rPr>
          <w:rFonts w:asciiTheme="majorHAnsi" w:hAnsiTheme="majorHAnsi" w:cstheme="majorHAnsi"/>
        </w:rPr>
        <w:t xml:space="preserve">formation et de recrutement (jury de concours), </w:t>
      </w:r>
    </w:p>
    <w:p w14:paraId="70251A72" w14:textId="77777777" w:rsidR="00DD20C4" w:rsidRPr="00DD20C4" w:rsidRDefault="00DD20C4" w:rsidP="000C6E92">
      <w:pPr>
        <w:pStyle w:val="Paragraphedeliste"/>
        <w:numPr>
          <w:ilvl w:val="0"/>
          <w:numId w:val="6"/>
        </w:numPr>
        <w:spacing w:after="200" w:line="276" w:lineRule="auto"/>
        <w:ind w:firstLine="142"/>
        <w:jc w:val="both"/>
        <w:rPr>
          <w:rFonts w:asciiTheme="majorHAnsi" w:hAnsiTheme="majorHAnsi" w:cstheme="majorHAnsi"/>
        </w:rPr>
      </w:pPr>
      <w:r w:rsidRPr="00DD20C4">
        <w:rPr>
          <w:rFonts w:asciiTheme="majorHAnsi" w:hAnsiTheme="majorHAnsi" w:cstheme="majorHAnsi"/>
        </w:rPr>
        <w:t>La prime spéciale d’installation,</w:t>
      </w:r>
    </w:p>
    <w:p w14:paraId="5A747542" w14:textId="77777777" w:rsidR="00DD20C4" w:rsidRPr="00DD20C4" w:rsidRDefault="00DD20C4" w:rsidP="000C6E92">
      <w:pPr>
        <w:pStyle w:val="Paragraphedeliste"/>
        <w:numPr>
          <w:ilvl w:val="0"/>
          <w:numId w:val="6"/>
        </w:numPr>
        <w:spacing w:after="200" w:line="276" w:lineRule="auto"/>
        <w:ind w:firstLine="142"/>
        <w:jc w:val="both"/>
        <w:rPr>
          <w:rFonts w:asciiTheme="majorHAnsi" w:hAnsiTheme="majorHAnsi" w:cstheme="majorHAnsi"/>
        </w:rPr>
      </w:pPr>
      <w:r w:rsidRPr="00DD20C4">
        <w:rPr>
          <w:rFonts w:asciiTheme="majorHAnsi" w:hAnsiTheme="majorHAnsi" w:cstheme="majorHAnsi"/>
        </w:rPr>
        <w:t>L’indemnité de changement de résidence</w:t>
      </w:r>
    </w:p>
    <w:p w14:paraId="40C349E8" w14:textId="77777777" w:rsidR="00DD20C4" w:rsidRPr="00DD20C4" w:rsidRDefault="00DD20C4" w:rsidP="000C6E92">
      <w:pPr>
        <w:pStyle w:val="Paragraphedeliste"/>
        <w:numPr>
          <w:ilvl w:val="0"/>
          <w:numId w:val="6"/>
        </w:numPr>
        <w:spacing w:after="200" w:line="276" w:lineRule="auto"/>
        <w:ind w:firstLine="142"/>
        <w:jc w:val="both"/>
        <w:rPr>
          <w:rFonts w:asciiTheme="majorHAnsi" w:hAnsiTheme="majorHAnsi" w:cstheme="majorHAnsi"/>
        </w:rPr>
      </w:pPr>
      <w:r w:rsidRPr="00DD20C4">
        <w:rPr>
          <w:rFonts w:asciiTheme="majorHAnsi" w:hAnsiTheme="majorHAnsi" w:cstheme="majorHAnsi"/>
        </w:rPr>
        <w:t>L’indemnité de départ volontaire.</w:t>
      </w:r>
    </w:p>
    <w:p w14:paraId="1EF71676" w14:textId="123072E8" w:rsidR="00DD20C4" w:rsidRPr="00DD20C4" w:rsidRDefault="00DD20C4" w:rsidP="00AC7F24">
      <w:pPr>
        <w:ind w:left="705"/>
        <w:jc w:val="both"/>
        <w:rPr>
          <w:rFonts w:asciiTheme="majorHAnsi" w:hAnsiTheme="majorHAnsi" w:cstheme="majorHAnsi"/>
        </w:rPr>
      </w:pPr>
      <w:r w:rsidRPr="00DD20C4">
        <w:rPr>
          <w:rFonts w:asciiTheme="majorHAnsi" w:hAnsiTheme="majorHAnsi" w:cstheme="majorHAnsi"/>
        </w:rPr>
        <w:t xml:space="preserve">L’arrêté en date du 27/08/2015 précise par ailleurs que le régime indemnitaire tenant compte des fonctions, des sujétions, de l’expertise et de l’engagement professionnel (R.I.F.S.E.E.P.) est cumulable avec les indemnités compensant le travail de nuit, le dimanche ou les jours fériés ainsi que les astreintes et le dépassement régulier du cycle de travail tel que défini par le décret </w:t>
      </w:r>
      <w:r w:rsidR="0089076B">
        <w:rPr>
          <w:rFonts w:asciiTheme="majorHAnsi" w:hAnsiTheme="majorHAnsi" w:cstheme="majorHAnsi"/>
        </w:rPr>
        <w:tab/>
      </w:r>
      <w:r w:rsidRPr="00DD20C4">
        <w:rPr>
          <w:rFonts w:asciiTheme="majorHAnsi" w:hAnsiTheme="majorHAnsi" w:cstheme="majorHAnsi"/>
        </w:rPr>
        <w:t>n° 2000-815 du 25/08/2000.</w:t>
      </w:r>
    </w:p>
    <w:p w14:paraId="082563CB" w14:textId="4738174B" w:rsidR="00DD20C4" w:rsidRPr="00DD20C4" w:rsidRDefault="0089076B" w:rsidP="00DD20C4">
      <w:pPr>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 xml:space="preserve">L’attribution individuelle de l’I.F.S.E. et du C.I.A. décidée par l’autorité territoriale fera l’objet </w:t>
      </w:r>
      <w:r>
        <w:rPr>
          <w:rFonts w:asciiTheme="majorHAnsi" w:hAnsiTheme="majorHAnsi" w:cstheme="majorHAnsi"/>
        </w:rPr>
        <w:tab/>
      </w:r>
      <w:r w:rsidR="00DD20C4" w:rsidRPr="00DD20C4">
        <w:rPr>
          <w:rFonts w:asciiTheme="majorHAnsi" w:hAnsiTheme="majorHAnsi" w:cstheme="majorHAnsi"/>
        </w:rPr>
        <w:t>d’un arrêté individuel.</w:t>
      </w:r>
    </w:p>
    <w:p w14:paraId="1D721BB2" w14:textId="4DE268B8" w:rsidR="00DD20C4" w:rsidRPr="00DD20C4" w:rsidRDefault="0089076B" w:rsidP="00DD20C4">
      <w:pPr>
        <w:jc w:val="both"/>
        <w:rPr>
          <w:rFonts w:asciiTheme="majorHAnsi" w:hAnsiTheme="majorHAnsi" w:cstheme="majorHAnsi"/>
        </w:rPr>
      </w:pPr>
      <w:r>
        <w:rPr>
          <w:rFonts w:asciiTheme="majorHAnsi" w:hAnsiTheme="majorHAnsi" w:cstheme="majorHAnsi"/>
        </w:rPr>
        <w:tab/>
      </w:r>
      <w:r w:rsidR="00DD20C4" w:rsidRPr="00DD20C4">
        <w:rPr>
          <w:rFonts w:asciiTheme="majorHAnsi" w:hAnsiTheme="majorHAnsi" w:cstheme="majorHAnsi"/>
        </w:rPr>
        <w:t>Les crédits correspondants seront prévus et inscrits au budget.</w:t>
      </w:r>
    </w:p>
    <w:p w14:paraId="3D9D30F0" w14:textId="27A43330" w:rsidR="00DD20C4" w:rsidRDefault="00930962" w:rsidP="00AC7F24">
      <w:pPr>
        <w:ind w:left="708"/>
        <w:jc w:val="both"/>
        <w:rPr>
          <w:rFonts w:asciiTheme="majorHAnsi" w:hAnsiTheme="majorHAnsi" w:cstheme="majorHAnsi"/>
        </w:rPr>
      </w:pPr>
      <w:r>
        <w:rPr>
          <w:rFonts w:asciiTheme="majorHAnsi" w:hAnsiTheme="majorHAnsi" w:cstheme="majorHAnsi"/>
        </w:rPr>
        <w:t xml:space="preserve">Il est </w:t>
      </w:r>
      <w:r w:rsidR="00DD20C4" w:rsidRPr="00DD20C4">
        <w:rPr>
          <w:rFonts w:asciiTheme="majorHAnsi" w:hAnsiTheme="majorHAnsi" w:cstheme="majorHAnsi"/>
        </w:rPr>
        <w:t>propos</w:t>
      </w:r>
      <w:r>
        <w:rPr>
          <w:rFonts w:asciiTheme="majorHAnsi" w:hAnsiTheme="majorHAnsi" w:cstheme="majorHAnsi"/>
        </w:rPr>
        <w:t>é</w:t>
      </w:r>
      <w:r w:rsidR="00DD20C4" w:rsidRPr="00DD20C4">
        <w:rPr>
          <w:rFonts w:asciiTheme="majorHAnsi" w:hAnsiTheme="majorHAnsi" w:cstheme="majorHAnsi"/>
        </w:rPr>
        <w:t xml:space="preserve"> au Conseil Municipal d’approuver la mise en place du R.I.F.S.E.E.P. (IFSE + CIA)</w:t>
      </w:r>
      <w:r w:rsidR="00AC7F24">
        <w:rPr>
          <w:rFonts w:asciiTheme="majorHAnsi" w:hAnsiTheme="majorHAnsi" w:cstheme="majorHAnsi"/>
        </w:rPr>
        <w:t xml:space="preserve"> </w:t>
      </w:r>
      <w:r w:rsidR="00DD20C4" w:rsidRPr="00DD20C4">
        <w:rPr>
          <w:rFonts w:asciiTheme="majorHAnsi" w:hAnsiTheme="majorHAnsi" w:cstheme="majorHAnsi"/>
        </w:rPr>
        <w:t xml:space="preserve">tel que présenté ci-dessus pour le groupe de fonction n°1 du cadre d’emploi des rédacteurs territoriaux. </w:t>
      </w:r>
    </w:p>
    <w:p w14:paraId="614C8B15" w14:textId="50808BE1" w:rsidR="00B60DAE" w:rsidRDefault="00B60DAE" w:rsidP="00AC7F24">
      <w:pPr>
        <w:ind w:left="708"/>
        <w:jc w:val="both"/>
        <w:rPr>
          <w:rFonts w:asciiTheme="majorHAnsi" w:hAnsiTheme="majorHAnsi" w:cstheme="majorHAnsi"/>
        </w:rPr>
      </w:pPr>
    </w:p>
    <w:p w14:paraId="65FE1B6B" w14:textId="77777777" w:rsidR="00653BFC" w:rsidRDefault="00653BFC" w:rsidP="008E3CF1">
      <w:pPr>
        <w:pStyle w:val="Paragraphedeliste"/>
        <w:numPr>
          <w:ilvl w:val="0"/>
          <w:numId w:val="14"/>
        </w:numPr>
        <w:ind w:left="709" w:hanging="425"/>
        <w:rPr>
          <w:rFonts w:asciiTheme="majorHAnsi" w:hAnsiTheme="majorHAnsi" w:cstheme="majorHAnsi"/>
          <w:u w:val="single"/>
        </w:rPr>
      </w:pPr>
      <w:r>
        <w:rPr>
          <w:rFonts w:asciiTheme="majorHAnsi" w:hAnsiTheme="majorHAnsi" w:cstheme="majorHAnsi"/>
          <w:u w:val="single"/>
        </w:rPr>
        <w:lastRenderedPageBreak/>
        <w:t>Personnel communal – Suppression d’un poste d’adjoint technique à temps non complet.</w:t>
      </w:r>
    </w:p>
    <w:p w14:paraId="6BC45502" w14:textId="511EBC5E" w:rsidR="00653BFC" w:rsidRDefault="00653BFC" w:rsidP="00653BFC">
      <w:pPr>
        <w:pStyle w:val="Paragraphedeliste"/>
        <w:ind w:left="709"/>
        <w:rPr>
          <w:rFonts w:asciiTheme="majorHAnsi" w:hAnsiTheme="majorHAnsi" w:cstheme="majorHAnsi"/>
          <w:u w:val="single"/>
        </w:rPr>
      </w:pPr>
    </w:p>
    <w:p w14:paraId="232D401C" w14:textId="7B2601F6" w:rsidR="00CB2413" w:rsidRDefault="006C3B7E" w:rsidP="00584761">
      <w:pPr>
        <w:pStyle w:val="Paragraphedeliste"/>
        <w:ind w:left="709"/>
        <w:jc w:val="both"/>
        <w:rPr>
          <w:rFonts w:asciiTheme="majorHAnsi" w:hAnsiTheme="majorHAnsi" w:cstheme="majorHAnsi"/>
        </w:rPr>
      </w:pPr>
      <w:r>
        <w:rPr>
          <w:rFonts w:asciiTheme="majorHAnsi" w:hAnsiTheme="majorHAnsi" w:cstheme="majorHAnsi"/>
        </w:rPr>
        <w:t>A la suite de la création d’un poste d’adjoint administratif à temps non complet (délibération du 13 décembre 2021) pour changement de filière, le CTPI a été saisi et a rendu un avis favorable à la suppression d’un poste d’adjoint technique à temps non complet occupé précédemment par l’agent concerné.</w:t>
      </w:r>
    </w:p>
    <w:p w14:paraId="7C263FBC" w14:textId="62681BC9" w:rsidR="006C3B7E" w:rsidRDefault="006C3B7E" w:rsidP="00653BFC">
      <w:pPr>
        <w:pStyle w:val="Paragraphedeliste"/>
        <w:ind w:left="709"/>
        <w:rPr>
          <w:rFonts w:asciiTheme="majorHAnsi" w:hAnsiTheme="majorHAnsi" w:cstheme="majorHAnsi"/>
        </w:rPr>
      </w:pPr>
    </w:p>
    <w:p w14:paraId="4EFEDE09" w14:textId="74FABCE4" w:rsidR="006C3B7E" w:rsidRDefault="006C3B7E" w:rsidP="00653BFC">
      <w:pPr>
        <w:pStyle w:val="Paragraphedeliste"/>
        <w:ind w:left="709"/>
        <w:rPr>
          <w:rFonts w:asciiTheme="majorHAnsi" w:hAnsiTheme="majorHAnsi" w:cstheme="majorHAnsi"/>
        </w:rPr>
      </w:pPr>
      <w:r>
        <w:rPr>
          <w:rFonts w:asciiTheme="majorHAnsi" w:hAnsiTheme="majorHAnsi" w:cstheme="majorHAnsi"/>
        </w:rPr>
        <w:t>Il est proposé au Conseil Municipal d’accepter cette suppression de poste</w:t>
      </w:r>
      <w:r w:rsidR="00584761">
        <w:rPr>
          <w:rFonts w:asciiTheme="majorHAnsi" w:hAnsiTheme="majorHAnsi" w:cstheme="majorHAnsi"/>
        </w:rPr>
        <w:t>.</w:t>
      </w:r>
    </w:p>
    <w:p w14:paraId="522D5A2F" w14:textId="30E99185" w:rsidR="00584761" w:rsidRDefault="00584761" w:rsidP="00653BFC">
      <w:pPr>
        <w:pStyle w:val="Paragraphedeliste"/>
        <w:ind w:left="709"/>
        <w:rPr>
          <w:rFonts w:asciiTheme="majorHAnsi" w:hAnsiTheme="majorHAnsi" w:cstheme="majorHAnsi"/>
        </w:rPr>
      </w:pPr>
    </w:p>
    <w:p w14:paraId="0B8069FF" w14:textId="0B410F84" w:rsidR="00584761" w:rsidRPr="006C3B7E" w:rsidRDefault="00584761" w:rsidP="00584761">
      <w:pPr>
        <w:pStyle w:val="Paragraphedeliste"/>
        <w:ind w:left="709"/>
        <w:jc w:val="both"/>
        <w:rPr>
          <w:rFonts w:asciiTheme="majorHAnsi" w:hAnsiTheme="majorHAnsi" w:cstheme="majorHAnsi"/>
        </w:rPr>
      </w:pPr>
      <w:r>
        <w:rPr>
          <w:rFonts w:asciiTheme="majorHAnsi" w:hAnsiTheme="majorHAnsi" w:cstheme="majorHAnsi"/>
        </w:rPr>
        <w:t>L’avis du CTPI est joint en annexe de la présente, consultable dans le dossier mis à la disposition des élus en mairie ainsi que sur le site Internet de la commune.</w:t>
      </w:r>
    </w:p>
    <w:p w14:paraId="7205556A" w14:textId="77777777" w:rsidR="00CB2413" w:rsidRDefault="00CB2413" w:rsidP="00653BFC">
      <w:pPr>
        <w:pStyle w:val="Paragraphedeliste"/>
        <w:ind w:left="709"/>
        <w:rPr>
          <w:rFonts w:asciiTheme="majorHAnsi" w:hAnsiTheme="majorHAnsi" w:cstheme="majorHAnsi"/>
          <w:u w:val="single"/>
        </w:rPr>
      </w:pPr>
    </w:p>
    <w:p w14:paraId="29626B4B" w14:textId="4275493C" w:rsidR="00CB2413" w:rsidRDefault="00CB2413" w:rsidP="008E3CF1">
      <w:pPr>
        <w:pStyle w:val="Paragraphedeliste"/>
        <w:numPr>
          <w:ilvl w:val="0"/>
          <w:numId w:val="14"/>
        </w:numPr>
        <w:ind w:left="709" w:hanging="425"/>
        <w:rPr>
          <w:rFonts w:asciiTheme="majorHAnsi" w:hAnsiTheme="majorHAnsi" w:cstheme="majorHAnsi"/>
          <w:u w:val="single"/>
        </w:rPr>
      </w:pPr>
      <w:bookmarkStart w:id="4" w:name="_Hlk105571771"/>
      <w:r>
        <w:rPr>
          <w:rFonts w:asciiTheme="majorHAnsi" w:hAnsiTheme="majorHAnsi" w:cstheme="majorHAnsi"/>
          <w:u w:val="single"/>
        </w:rPr>
        <w:t>Cdg59 – Médiation préalable obligatoire (M.P.O.) - Convention.</w:t>
      </w:r>
    </w:p>
    <w:p w14:paraId="7F05C96B" w14:textId="379729CD" w:rsidR="00F86424" w:rsidRPr="00F86424" w:rsidRDefault="00D57C9E" w:rsidP="00AC7F24">
      <w:pPr>
        <w:spacing w:after="0"/>
        <w:ind w:left="705"/>
        <w:jc w:val="both"/>
        <w:rPr>
          <w:rFonts w:asciiTheme="majorHAnsi" w:hAnsiTheme="majorHAnsi" w:cstheme="majorHAnsi"/>
        </w:rPr>
      </w:pPr>
      <w:r>
        <w:rPr>
          <w:rFonts w:asciiTheme="majorHAnsi" w:hAnsiTheme="majorHAnsi" w:cstheme="majorHAnsi"/>
        </w:rPr>
        <w:t>L</w:t>
      </w:r>
      <w:r w:rsidR="00F86424" w:rsidRPr="00F86424">
        <w:rPr>
          <w:rFonts w:asciiTheme="majorHAnsi" w:hAnsiTheme="majorHAnsi" w:cstheme="majorHAnsi"/>
        </w:rPr>
        <w:t xml:space="preserve">a loi n°2021-1729 du 22 décembre 2021 pour la confiance dans l’institution judiciaire entérine le dispositif expérimental de Médiation Préalable Obligatoire (M.P.O) en insérant un article 25-2 à la loi du 26 janvier 1984 et en modifiant les articles L 213-11 à L 213-14 du Code de Justice Administrative (CJA). </w:t>
      </w:r>
    </w:p>
    <w:p w14:paraId="1C0D186B" w14:textId="77777777" w:rsidR="00F86424" w:rsidRPr="00F86424" w:rsidRDefault="00F86424" w:rsidP="00F86424">
      <w:pPr>
        <w:spacing w:after="0"/>
        <w:jc w:val="both"/>
        <w:rPr>
          <w:rFonts w:asciiTheme="majorHAnsi" w:hAnsiTheme="majorHAnsi" w:cstheme="majorHAnsi"/>
        </w:rPr>
      </w:pPr>
    </w:p>
    <w:p w14:paraId="3D6E6ECD" w14:textId="41E473C2" w:rsidR="00F86424" w:rsidRPr="00F86424" w:rsidRDefault="00F86424" w:rsidP="00AC7F24">
      <w:pPr>
        <w:spacing w:after="0"/>
        <w:ind w:left="705"/>
        <w:jc w:val="both"/>
        <w:rPr>
          <w:rFonts w:asciiTheme="majorHAnsi" w:hAnsiTheme="majorHAnsi" w:cstheme="majorHAnsi"/>
        </w:rPr>
      </w:pPr>
      <w:r w:rsidRPr="00F86424">
        <w:rPr>
          <w:rFonts w:asciiTheme="majorHAnsi" w:hAnsiTheme="majorHAnsi" w:cstheme="majorHAnsi"/>
        </w:rPr>
        <w:t xml:space="preserve">Le décret n°2022-433 du 25 mars 2022 définit les catégories de décisions pouvant faire l’objet </w:t>
      </w:r>
      <w:r>
        <w:rPr>
          <w:rFonts w:asciiTheme="majorHAnsi" w:hAnsiTheme="majorHAnsi" w:cstheme="majorHAnsi"/>
        </w:rPr>
        <w:tab/>
      </w:r>
      <w:r w:rsidRPr="00F86424">
        <w:rPr>
          <w:rFonts w:asciiTheme="majorHAnsi" w:hAnsiTheme="majorHAnsi" w:cstheme="majorHAnsi"/>
        </w:rPr>
        <w:t>d’une médiation préalable obligatoire et fixe les règles relatives à l’organisation de cette</w:t>
      </w:r>
      <w:r w:rsidR="00AC7F24">
        <w:rPr>
          <w:rFonts w:asciiTheme="majorHAnsi" w:hAnsiTheme="majorHAnsi" w:cstheme="majorHAnsi"/>
        </w:rPr>
        <w:t xml:space="preserve"> </w:t>
      </w:r>
      <w:r w:rsidRPr="00F86424">
        <w:rPr>
          <w:rFonts w:asciiTheme="majorHAnsi" w:hAnsiTheme="majorHAnsi" w:cstheme="majorHAnsi"/>
        </w:rPr>
        <w:t xml:space="preserve">médiation préalable obligatoire. </w:t>
      </w:r>
    </w:p>
    <w:p w14:paraId="509D9593" w14:textId="77777777" w:rsidR="00F86424" w:rsidRPr="00F86424" w:rsidRDefault="00F86424" w:rsidP="00F86424">
      <w:pPr>
        <w:spacing w:after="0"/>
        <w:jc w:val="both"/>
        <w:rPr>
          <w:rFonts w:asciiTheme="majorHAnsi" w:hAnsiTheme="majorHAnsi" w:cstheme="majorHAnsi"/>
        </w:rPr>
      </w:pPr>
    </w:p>
    <w:p w14:paraId="487FFFD8" w14:textId="5F8F20C8" w:rsidR="00F86424" w:rsidRPr="00F86424" w:rsidRDefault="00F86424" w:rsidP="00F86424">
      <w:pPr>
        <w:spacing w:after="0"/>
        <w:jc w:val="both"/>
        <w:rPr>
          <w:rFonts w:asciiTheme="majorHAnsi" w:hAnsiTheme="majorHAnsi" w:cstheme="majorHAnsi"/>
        </w:rPr>
      </w:pPr>
      <w:r>
        <w:rPr>
          <w:rFonts w:asciiTheme="majorHAnsi" w:hAnsiTheme="majorHAnsi" w:cstheme="majorHAnsi"/>
        </w:rPr>
        <w:tab/>
      </w:r>
      <w:r w:rsidRPr="00F86424">
        <w:rPr>
          <w:rFonts w:asciiTheme="majorHAnsi" w:hAnsiTheme="majorHAnsi" w:cstheme="majorHAnsi"/>
        </w:rPr>
        <w:t xml:space="preserve">Les recours contentieux formés par les agents publics civils à l’encontre des décisions </w:t>
      </w:r>
      <w:r>
        <w:rPr>
          <w:rFonts w:asciiTheme="majorHAnsi" w:hAnsiTheme="majorHAnsi" w:cstheme="majorHAnsi"/>
        </w:rPr>
        <w:tab/>
      </w:r>
      <w:r w:rsidRPr="00F86424">
        <w:rPr>
          <w:rFonts w:asciiTheme="majorHAnsi" w:hAnsiTheme="majorHAnsi" w:cstheme="majorHAnsi"/>
        </w:rPr>
        <w:t>administratives suivantes sont ainsi précédées d’une médiation préalable obligatoire :</w:t>
      </w:r>
    </w:p>
    <w:p w14:paraId="7186DA55" w14:textId="77777777" w:rsidR="00F86424" w:rsidRPr="00F86424" w:rsidRDefault="00F86424" w:rsidP="00F86424">
      <w:pPr>
        <w:spacing w:after="0"/>
        <w:jc w:val="both"/>
        <w:rPr>
          <w:rFonts w:asciiTheme="majorHAnsi" w:hAnsiTheme="majorHAnsi" w:cstheme="majorHAnsi"/>
        </w:rPr>
      </w:pPr>
    </w:p>
    <w:p w14:paraId="5D72D90D" w14:textId="5E9C3031" w:rsidR="00F86424" w:rsidRPr="00F86424" w:rsidRDefault="00F86424" w:rsidP="00C36D54">
      <w:pPr>
        <w:pStyle w:val="Paragraphedeliste"/>
        <w:numPr>
          <w:ilvl w:val="0"/>
          <w:numId w:val="7"/>
        </w:numPr>
        <w:spacing w:after="0" w:line="276" w:lineRule="auto"/>
        <w:ind w:left="1418" w:hanging="142"/>
        <w:jc w:val="both"/>
        <w:rPr>
          <w:rFonts w:asciiTheme="majorHAnsi" w:hAnsiTheme="majorHAnsi" w:cstheme="majorHAnsi"/>
        </w:rPr>
      </w:pPr>
      <w:r w:rsidRPr="00F86424">
        <w:rPr>
          <w:rFonts w:asciiTheme="majorHAnsi" w:hAnsiTheme="majorHAnsi" w:cstheme="majorHAnsi"/>
        </w:rPr>
        <w:t xml:space="preserve">Décisions administratives individuelles défavorables relatives à l’un des éléments de rémunération mentionnés à l’article L. 712-1 du code général de la fonction publique ; </w:t>
      </w:r>
    </w:p>
    <w:p w14:paraId="19FDB066" w14:textId="23FDDC0A" w:rsidR="00F86424" w:rsidRPr="00F86424" w:rsidRDefault="00F86424" w:rsidP="00C36D54">
      <w:pPr>
        <w:pStyle w:val="Paragraphedeliste"/>
        <w:numPr>
          <w:ilvl w:val="0"/>
          <w:numId w:val="7"/>
        </w:numPr>
        <w:spacing w:after="0" w:line="276" w:lineRule="auto"/>
        <w:ind w:left="1418" w:hanging="142"/>
        <w:jc w:val="both"/>
        <w:rPr>
          <w:rFonts w:asciiTheme="majorHAnsi" w:hAnsiTheme="majorHAnsi" w:cstheme="majorHAnsi"/>
        </w:rPr>
      </w:pPr>
      <w:r w:rsidRPr="00F86424">
        <w:rPr>
          <w:rFonts w:asciiTheme="majorHAnsi" w:hAnsiTheme="majorHAnsi" w:cstheme="majorHAnsi"/>
        </w:rPr>
        <w:t>Refus de détachement ou de déplacement en disponibilité et, pour les agents contractuels, refus de congés non rémunérés prévus aux articles 20, 22, 23 et 33-2 du décret n°86-83 du 17 janvier 1986 et 15, 17, 18 et 35-2 du décret n° 88-145 du 15 février 1988 ;</w:t>
      </w:r>
    </w:p>
    <w:p w14:paraId="34650961" w14:textId="721D54DE" w:rsidR="00F86424" w:rsidRPr="00F86424" w:rsidRDefault="00F86424" w:rsidP="00C36D54">
      <w:pPr>
        <w:pStyle w:val="Paragraphedeliste"/>
        <w:numPr>
          <w:ilvl w:val="0"/>
          <w:numId w:val="7"/>
        </w:numPr>
        <w:spacing w:before="100" w:beforeAutospacing="1" w:after="0" w:line="276" w:lineRule="auto"/>
        <w:ind w:left="1418" w:hanging="142"/>
        <w:jc w:val="both"/>
        <w:rPr>
          <w:rFonts w:asciiTheme="majorHAnsi" w:hAnsiTheme="majorHAnsi" w:cstheme="majorHAnsi"/>
        </w:rPr>
      </w:pPr>
      <w:r w:rsidRPr="00F86424">
        <w:rPr>
          <w:rFonts w:asciiTheme="majorHAnsi" w:hAnsiTheme="majorHAnsi" w:cstheme="majorHAnsi"/>
        </w:rPr>
        <w:t xml:space="preserve">Décisions administratives individuelles défavorables relatives à la réintégration à l'issue </w:t>
      </w:r>
      <w:r w:rsidR="00D57C9E">
        <w:rPr>
          <w:rFonts w:asciiTheme="majorHAnsi" w:hAnsiTheme="majorHAnsi" w:cstheme="majorHAnsi"/>
        </w:rPr>
        <w:tab/>
      </w:r>
      <w:r w:rsidRPr="00F86424">
        <w:rPr>
          <w:rFonts w:asciiTheme="majorHAnsi" w:hAnsiTheme="majorHAnsi" w:cstheme="majorHAnsi"/>
        </w:rPr>
        <w:t>d'un détachement, d'un placement en disponibilité ou d'un congé parental ou relatives au réemploi d'un agent contractuel à l'issue d'un congé mentionné au 2° du présent article ;</w:t>
      </w:r>
    </w:p>
    <w:p w14:paraId="23259D4A" w14:textId="11B83B1F" w:rsidR="00F86424" w:rsidRPr="00F86424" w:rsidRDefault="00F86424" w:rsidP="00C36D54">
      <w:pPr>
        <w:pStyle w:val="Paragraphedeliste"/>
        <w:numPr>
          <w:ilvl w:val="0"/>
          <w:numId w:val="7"/>
        </w:numPr>
        <w:spacing w:before="100" w:beforeAutospacing="1" w:after="0" w:line="276" w:lineRule="auto"/>
        <w:ind w:left="1418" w:hanging="142"/>
        <w:jc w:val="both"/>
        <w:rPr>
          <w:rFonts w:asciiTheme="majorHAnsi" w:hAnsiTheme="majorHAnsi" w:cstheme="majorHAnsi"/>
        </w:rPr>
      </w:pPr>
      <w:r w:rsidRPr="00F86424">
        <w:rPr>
          <w:rFonts w:asciiTheme="majorHAnsi" w:hAnsiTheme="majorHAnsi" w:cstheme="majorHAnsi"/>
        </w:rPr>
        <w:t>Décisions administratives individuelles défavorables relatives au classement de l'agent à l'issue d'un avancement de grade ou d'un changement de corps ou cadre d'emploi obtenu par promotion interne ;</w:t>
      </w:r>
    </w:p>
    <w:p w14:paraId="750FEB8F" w14:textId="728BDC41" w:rsidR="00F86424" w:rsidRPr="00F86424" w:rsidRDefault="00F86424" w:rsidP="0020155A">
      <w:pPr>
        <w:pStyle w:val="Paragraphedeliste"/>
        <w:numPr>
          <w:ilvl w:val="0"/>
          <w:numId w:val="7"/>
        </w:numPr>
        <w:spacing w:before="100" w:beforeAutospacing="1" w:after="0" w:line="276" w:lineRule="auto"/>
        <w:ind w:firstLine="208"/>
        <w:jc w:val="both"/>
        <w:rPr>
          <w:rFonts w:asciiTheme="majorHAnsi" w:hAnsiTheme="majorHAnsi" w:cstheme="majorHAnsi"/>
        </w:rPr>
      </w:pPr>
      <w:r w:rsidRPr="00F86424">
        <w:rPr>
          <w:rFonts w:asciiTheme="majorHAnsi" w:hAnsiTheme="majorHAnsi" w:cstheme="majorHAnsi"/>
        </w:rPr>
        <w:t xml:space="preserve">Décisions administratives individuelles défavorables relatives à la formation </w:t>
      </w:r>
      <w:r w:rsidR="00D57C9E">
        <w:rPr>
          <w:rFonts w:asciiTheme="majorHAnsi" w:hAnsiTheme="majorHAnsi" w:cstheme="majorHAnsi"/>
        </w:rPr>
        <w:tab/>
      </w:r>
      <w:r w:rsidRPr="00F86424">
        <w:rPr>
          <w:rFonts w:asciiTheme="majorHAnsi" w:hAnsiTheme="majorHAnsi" w:cstheme="majorHAnsi"/>
        </w:rPr>
        <w:t>professionnelle tout au long de la vie ;</w:t>
      </w:r>
    </w:p>
    <w:p w14:paraId="7ECCB851" w14:textId="16058B51" w:rsidR="00F86424" w:rsidRPr="00F86424" w:rsidRDefault="00F86424" w:rsidP="00C36D54">
      <w:pPr>
        <w:pStyle w:val="Paragraphedeliste"/>
        <w:numPr>
          <w:ilvl w:val="0"/>
          <w:numId w:val="7"/>
        </w:numPr>
        <w:spacing w:before="100" w:beforeAutospacing="1" w:after="0" w:line="276" w:lineRule="auto"/>
        <w:ind w:left="1418" w:hanging="142"/>
        <w:jc w:val="both"/>
        <w:rPr>
          <w:rFonts w:asciiTheme="majorHAnsi" w:hAnsiTheme="majorHAnsi" w:cstheme="majorHAnsi"/>
        </w:rPr>
      </w:pPr>
      <w:r w:rsidRPr="00F86424">
        <w:rPr>
          <w:rFonts w:asciiTheme="majorHAnsi" w:hAnsiTheme="majorHAnsi" w:cstheme="majorHAnsi"/>
        </w:rPr>
        <w:t>Décisions administratives individuelles défavorables relatives aux mesures appropriées</w:t>
      </w:r>
      <w:r w:rsidR="00C36D54">
        <w:rPr>
          <w:rFonts w:asciiTheme="majorHAnsi" w:hAnsiTheme="majorHAnsi" w:cstheme="majorHAnsi"/>
        </w:rPr>
        <w:t xml:space="preserve"> </w:t>
      </w:r>
      <w:r w:rsidRPr="00F86424">
        <w:rPr>
          <w:rFonts w:asciiTheme="majorHAnsi" w:hAnsiTheme="majorHAnsi" w:cstheme="majorHAnsi"/>
        </w:rPr>
        <w:t xml:space="preserve">prises par les employeurs publics à l'égard des travailleurs handicapés en application </w:t>
      </w:r>
      <w:r w:rsidR="00D57C9E">
        <w:rPr>
          <w:rFonts w:asciiTheme="majorHAnsi" w:hAnsiTheme="majorHAnsi" w:cstheme="majorHAnsi"/>
        </w:rPr>
        <w:tab/>
      </w:r>
      <w:r w:rsidRPr="00F86424">
        <w:rPr>
          <w:rFonts w:asciiTheme="majorHAnsi" w:hAnsiTheme="majorHAnsi" w:cstheme="majorHAnsi"/>
        </w:rPr>
        <w:t>des articles L. 131-8 et L. 131-10 du code général de la fonction publique ;</w:t>
      </w:r>
    </w:p>
    <w:p w14:paraId="0EC806DF" w14:textId="35B774FF" w:rsidR="00F86424" w:rsidRDefault="00F86424" w:rsidP="0020155A">
      <w:pPr>
        <w:pStyle w:val="Paragraphedeliste"/>
        <w:numPr>
          <w:ilvl w:val="0"/>
          <w:numId w:val="7"/>
        </w:numPr>
        <w:spacing w:before="100" w:beforeAutospacing="1" w:after="0" w:line="276" w:lineRule="auto"/>
        <w:ind w:firstLine="208"/>
        <w:jc w:val="both"/>
        <w:rPr>
          <w:rFonts w:asciiTheme="majorHAnsi" w:hAnsiTheme="majorHAnsi" w:cstheme="majorHAnsi"/>
        </w:rPr>
      </w:pPr>
      <w:r w:rsidRPr="00F86424">
        <w:rPr>
          <w:rFonts w:asciiTheme="majorHAnsi" w:hAnsiTheme="majorHAnsi" w:cstheme="majorHAnsi"/>
        </w:rPr>
        <w:lastRenderedPageBreak/>
        <w:t xml:space="preserve">Décisions administratives individuelles défavorables concernant l'aménagement des </w:t>
      </w:r>
      <w:r w:rsidR="00D57C9E">
        <w:rPr>
          <w:rFonts w:asciiTheme="majorHAnsi" w:hAnsiTheme="majorHAnsi" w:cstheme="majorHAnsi"/>
        </w:rPr>
        <w:tab/>
      </w:r>
      <w:r w:rsidRPr="00F86424">
        <w:rPr>
          <w:rFonts w:asciiTheme="majorHAnsi" w:hAnsiTheme="majorHAnsi" w:cstheme="majorHAnsi"/>
        </w:rPr>
        <w:t xml:space="preserve">conditions de travail des fonctionnaires qui ne sont plus en mesure d'exercer leurs </w:t>
      </w:r>
      <w:r w:rsidR="00D57C9E">
        <w:rPr>
          <w:rFonts w:asciiTheme="majorHAnsi" w:hAnsiTheme="majorHAnsi" w:cstheme="majorHAnsi"/>
        </w:rPr>
        <w:tab/>
      </w:r>
      <w:r w:rsidRPr="00F86424">
        <w:rPr>
          <w:rFonts w:asciiTheme="majorHAnsi" w:hAnsiTheme="majorHAnsi" w:cstheme="majorHAnsi"/>
        </w:rPr>
        <w:t xml:space="preserve">fonctions dans les conditions prévues par les décrets du 30 novembre 1984 et du 30 </w:t>
      </w:r>
      <w:r w:rsidR="00D57C9E">
        <w:rPr>
          <w:rFonts w:asciiTheme="majorHAnsi" w:hAnsiTheme="majorHAnsi" w:cstheme="majorHAnsi"/>
        </w:rPr>
        <w:tab/>
      </w:r>
      <w:r w:rsidRPr="00F86424">
        <w:rPr>
          <w:rFonts w:asciiTheme="majorHAnsi" w:hAnsiTheme="majorHAnsi" w:cstheme="majorHAnsi"/>
        </w:rPr>
        <w:t>septembre 1985 susvisés.</w:t>
      </w:r>
    </w:p>
    <w:p w14:paraId="0DEE5792" w14:textId="77777777" w:rsidR="00D57C9E" w:rsidRDefault="00D57C9E" w:rsidP="00D57C9E">
      <w:pPr>
        <w:pStyle w:val="Paragraphedeliste"/>
        <w:spacing w:before="100" w:beforeAutospacing="1" w:after="0"/>
        <w:ind w:left="1068" w:hanging="359"/>
        <w:jc w:val="both"/>
        <w:rPr>
          <w:rFonts w:asciiTheme="majorHAnsi" w:hAnsiTheme="majorHAnsi" w:cstheme="majorHAnsi"/>
        </w:rPr>
      </w:pPr>
    </w:p>
    <w:p w14:paraId="2ABC4DD6" w14:textId="58E69519" w:rsidR="00F86424" w:rsidRPr="00F86424" w:rsidRDefault="00F86424" w:rsidP="00D57C9E">
      <w:pPr>
        <w:pStyle w:val="Paragraphedeliste"/>
        <w:spacing w:before="100" w:beforeAutospacing="1" w:after="0"/>
        <w:ind w:left="709"/>
        <w:jc w:val="both"/>
        <w:rPr>
          <w:rFonts w:asciiTheme="majorHAnsi" w:hAnsiTheme="majorHAnsi" w:cstheme="majorHAnsi"/>
        </w:rPr>
      </w:pPr>
      <w:r w:rsidRPr="00F86424">
        <w:rPr>
          <w:rFonts w:asciiTheme="majorHAnsi" w:hAnsiTheme="majorHAnsi" w:cstheme="majorHAnsi"/>
        </w:rPr>
        <w:t>Dans la fonction publique territoriale, la médiation préalable obligatoire est confiée aux centres de gestion.</w:t>
      </w:r>
    </w:p>
    <w:p w14:paraId="1502E6C2" w14:textId="1EB72AF5" w:rsidR="00F86424" w:rsidRPr="00F86424" w:rsidRDefault="00F86424" w:rsidP="00F604BF">
      <w:pPr>
        <w:spacing w:before="100" w:beforeAutospacing="1" w:after="0"/>
        <w:ind w:left="705"/>
        <w:jc w:val="both"/>
        <w:rPr>
          <w:rFonts w:asciiTheme="majorHAnsi" w:hAnsiTheme="majorHAnsi" w:cstheme="majorHAnsi"/>
        </w:rPr>
      </w:pPr>
      <w:r w:rsidRPr="00F86424">
        <w:rPr>
          <w:rFonts w:asciiTheme="majorHAnsi" w:hAnsiTheme="majorHAnsi" w:cstheme="majorHAnsi"/>
        </w:rPr>
        <w:t xml:space="preserve">En application de l’article L. 213-12 du Code de Justice Administrative, « Lorsque la médiation </w:t>
      </w:r>
      <w:r w:rsidR="00D57C9E">
        <w:rPr>
          <w:rFonts w:asciiTheme="majorHAnsi" w:hAnsiTheme="majorHAnsi" w:cstheme="majorHAnsi"/>
        </w:rPr>
        <w:tab/>
      </w:r>
      <w:r w:rsidRPr="00F86424">
        <w:rPr>
          <w:rFonts w:asciiTheme="majorHAnsi" w:hAnsiTheme="majorHAnsi" w:cstheme="majorHAnsi"/>
        </w:rPr>
        <w:t xml:space="preserve">constitue un préalable obligatoire au recours contentieux, son coût est supporté exclusivement </w:t>
      </w:r>
      <w:r w:rsidR="00D57C9E">
        <w:rPr>
          <w:rFonts w:asciiTheme="majorHAnsi" w:hAnsiTheme="majorHAnsi" w:cstheme="majorHAnsi"/>
        </w:rPr>
        <w:tab/>
      </w:r>
      <w:r w:rsidRPr="00F86424">
        <w:rPr>
          <w:rFonts w:asciiTheme="majorHAnsi" w:hAnsiTheme="majorHAnsi" w:cstheme="majorHAnsi"/>
        </w:rPr>
        <w:t>par l'administration qui a pris la décision attaquée. »</w:t>
      </w:r>
    </w:p>
    <w:p w14:paraId="2B5B560D" w14:textId="18AA3219" w:rsidR="00F86424" w:rsidRPr="00F86424" w:rsidRDefault="00D57C9E" w:rsidP="00F86424">
      <w:pPr>
        <w:spacing w:before="100" w:beforeAutospacing="1" w:after="0"/>
        <w:jc w:val="both"/>
        <w:rPr>
          <w:rFonts w:asciiTheme="majorHAnsi" w:hAnsiTheme="majorHAnsi" w:cstheme="majorHAnsi"/>
        </w:rPr>
      </w:pPr>
      <w:r>
        <w:rPr>
          <w:rFonts w:asciiTheme="majorHAnsi" w:hAnsiTheme="majorHAnsi" w:cstheme="majorHAnsi"/>
        </w:rPr>
        <w:tab/>
      </w:r>
      <w:r w:rsidR="00F86424" w:rsidRPr="00F86424">
        <w:rPr>
          <w:rFonts w:asciiTheme="majorHAnsi" w:hAnsiTheme="majorHAnsi" w:cstheme="majorHAnsi"/>
        </w:rPr>
        <w:t>Cette prestation est fixée par le Cdg59 dans les conditions suivantes :</w:t>
      </w:r>
    </w:p>
    <w:p w14:paraId="6A0105B0" w14:textId="4560F9C5" w:rsidR="00F86424" w:rsidRPr="00F604BF" w:rsidRDefault="00F86424" w:rsidP="00F604BF">
      <w:pPr>
        <w:pStyle w:val="Paragraphedeliste"/>
        <w:numPr>
          <w:ilvl w:val="0"/>
          <w:numId w:val="7"/>
        </w:numPr>
        <w:spacing w:before="100" w:beforeAutospacing="1" w:after="0" w:line="276" w:lineRule="auto"/>
        <w:ind w:left="1418" w:hanging="142"/>
        <w:jc w:val="both"/>
        <w:rPr>
          <w:rFonts w:asciiTheme="majorHAnsi" w:hAnsiTheme="majorHAnsi" w:cstheme="majorHAnsi"/>
        </w:rPr>
      </w:pPr>
      <w:r w:rsidRPr="00F604BF">
        <w:rPr>
          <w:rFonts w:asciiTheme="majorHAnsi" w:hAnsiTheme="majorHAnsi" w:cstheme="majorHAnsi"/>
        </w:rPr>
        <w:t xml:space="preserve">Frais de traitement administratif du dossier : 50 euros. Ces frais incluent l’examen de la recevabilité de la demande, la désignation des médiateur(es) en charge de la médiation, les prises de contact avec les parties à la médiation et les démarches en vue de </w:t>
      </w:r>
      <w:r w:rsidR="00D57C9E" w:rsidRPr="00F604BF">
        <w:rPr>
          <w:rFonts w:asciiTheme="majorHAnsi" w:hAnsiTheme="majorHAnsi" w:cstheme="majorHAnsi"/>
        </w:rPr>
        <w:tab/>
      </w:r>
      <w:r w:rsidRPr="00F604BF">
        <w:rPr>
          <w:rFonts w:asciiTheme="majorHAnsi" w:hAnsiTheme="majorHAnsi" w:cstheme="majorHAnsi"/>
        </w:rPr>
        <w:t>l’obtention de l’accord des parties pour s’engager dans un processus de médiation.</w:t>
      </w:r>
    </w:p>
    <w:p w14:paraId="44443064" w14:textId="59F4F00F" w:rsidR="00F86424" w:rsidRPr="00F86424" w:rsidRDefault="00F86424" w:rsidP="00F604BF">
      <w:pPr>
        <w:pStyle w:val="Paragraphedeliste"/>
        <w:numPr>
          <w:ilvl w:val="0"/>
          <w:numId w:val="7"/>
        </w:numPr>
        <w:spacing w:before="100" w:beforeAutospacing="1" w:after="0" w:line="276" w:lineRule="auto"/>
        <w:ind w:left="1418" w:hanging="142"/>
        <w:jc w:val="both"/>
        <w:rPr>
          <w:rFonts w:asciiTheme="majorHAnsi" w:hAnsiTheme="majorHAnsi" w:cstheme="majorHAnsi"/>
        </w:rPr>
      </w:pPr>
      <w:r w:rsidRPr="00F86424">
        <w:rPr>
          <w:rFonts w:asciiTheme="majorHAnsi" w:hAnsiTheme="majorHAnsi" w:cstheme="majorHAnsi"/>
        </w:rPr>
        <w:t>Forfait Médiation : 400 euros. Les frais de traitement de dossier seront inclus dans le forfait médiation en cas de médiation engagée.</w:t>
      </w:r>
    </w:p>
    <w:p w14:paraId="0701450C" w14:textId="6876C63B" w:rsidR="00F86424" w:rsidRPr="00F86424" w:rsidRDefault="00F86424" w:rsidP="00F604BF">
      <w:pPr>
        <w:pStyle w:val="Paragraphedeliste"/>
        <w:numPr>
          <w:ilvl w:val="0"/>
          <w:numId w:val="7"/>
        </w:numPr>
        <w:spacing w:before="100" w:beforeAutospacing="1" w:after="0" w:line="276" w:lineRule="auto"/>
        <w:ind w:left="1418" w:hanging="142"/>
        <w:jc w:val="both"/>
        <w:rPr>
          <w:rFonts w:asciiTheme="majorHAnsi" w:hAnsiTheme="majorHAnsi" w:cstheme="majorHAnsi"/>
        </w:rPr>
      </w:pPr>
      <w:r w:rsidRPr="00F86424">
        <w:rPr>
          <w:rFonts w:asciiTheme="majorHAnsi" w:hAnsiTheme="majorHAnsi" w:cstheme="majorHAnsi"/>
        </w:rPr>
        <w:t>Une médiation dure en moyenne 5 à 7 heures. Au-delà de 7 heures de médiation, un supplément de 50 euros par heure supplémentaire sera appliqué.</w:t>
      </w:r>
    </w:p>
    <w:p w14:paraId="56C2933B" w14:textId="5F1034FC" w:rsidR="00F86424" w:rsidRPr="00F86424" w:rsidRDefault="00F86424" w:rsidP="00F604BF">
      <w:pPr>
        <w:spacing w:before="100" w:beforeAutospacing="1" w:after="0"/>
        <w:ind w:left="705"/>
        <w:jc w:val="both"/>
        <w:rPr>
          <w:rFonts w:asciiTheme="majorHAnsi" w:hAnsiTheme="majorHAnsi" w:cstheme="majorHAnsi"/>
        </w:rPr>
      </w:pPr>
      <w:r w:rsidRPr="00F86424">
        <w:rPr>
          <w:rFonts w:asciiTheme="majorHAnsi" w:hAnsiTheme="majorHAnsi" w:cstheme="majorHAnsi"/>
        </w:rPr>
        <w:t xml:space="preserve">Le dispositif de la M.P.O sera applicable aux recours contentieux susceptibles d’être présentés à l’encontre d’une décision prise par la collectivité, à compter du premier jour du mois suivant la conclusion de la convention. </w:t>
      </w:r>
    </w:p>
    <w:p w14:paraId="01972F48" w14:textId="69BB2A44" w:rsidR="00F86424" w:rsidRDefault="00F86424" w:rsidP="00F604BF">
      <w:pPr>
        <w:spacing w:before="100" w:beforeAutospacing="1" w:after="0"/>
        <w:ind w:left="705"/>
        <w:jc w:val="both"/>
        <w:rPr>
          <w:rFonts w:asciiTheme="majorHAnsi" w:hAnsiTheme="majorHAnsi" w:cstheme="majorHAnsi"/>
        </w:rPr>
      </w:pPr>
      <w:r w:rsidRPr="00F86424">
        <w:rPr>
          <w:rFonts w:asciiTheme="majorHAnsi" w:hAnsiTheme="majorHAnsi" w:cstheme="majorHAnsi"/>
        </w:rPr>
        <w:t xml:space="preserve">La médiation préalable obligatoire doit être engagée dans le délai de recours contentieux, soit dans les deux mois suivants la notification de la décision individuelle défavorable, auprès du médiateur compétent placé auprès du Cdg59.  </w:t>
      </w:r>
    </w:p>
    <w:p w14:paraId="2D8A5434" w14:textId="726D8DD1" w:rsidR="00D57C9E" w:rsidRPr="001A34AB" w:rsidRDefault="00D57C9E" w:rsidP="001A34AB">
      <w:pPr>
        <w:spacing w:before="100" w:beforeAutospacing="1" w:after="0"/>
        <w:ind w:left="705"/>
        <w:jc w:val="both"/>
        <w:rPr>
          <w:rFonts w:asciiTheme="majorHAnsi" w:hAnsiTheme="majorHAnsi" w:cstheme="majorHAnsi"/>
        </w:rPr>
      </w:pPr>
      <w:r>
        <w:rPr>
          <w:rFonts w:asciiTheme="majorHAnsi" w:hAnsiTheme="majorHAnsi" w:cstheme="majorHAnsi"/>
        </w:rPr>
        <w:t>Il est proposé au Conseil Municipal</w:t>
      </w:r>
      <w:r w:rsidR="00965F28">
        <w:rPr>
          <w:rFonts w:asciiTheme="majorHAnsi" w:hAnsiTheme="majorHAnsi" w:cstheme="majorHAnsi"/>
        </w:rPr>
        <w:t xml:space="preserve">, </w:t>
      </w:r>
      <w:r w:rsidR="0020155A" w:rsidRPr="001A34AB">
        <w:rPr>
          <w:rFonts w:asciiTheme="majorHAnsi" w:hAnsiTheme="majorHAnsi" w:cstheme="majorHAnsi"/>
        </w:rPr>
        <w:t>d</w:t>
      </w:r>
      <w:r w:rsidRPr="001A34AB">
        <w:rPr>
          <w:rFonts w:asciiTheme="majorHAnsi" w:hAnsiTheme="majorHAnsi" w:cstheme="majorHAnsi"/>
        </w:rPr>
        <w:t>’autoriser M. le Maire à signer la convention proposée par le Cdg59 qui est jointe en annexe de la présente consultable dans le dossier mis à la disposition des élus en mairie ainsi que sur le site Internet de la commune.</w:t>
      </w:r>
    </w:p>
    <w:p w14:paraId="69F01FA7" w14:textId="34385979" w:rsidR="007768C2" w:rsidRDefault="007768C2" w:rsidP="007768C2">
      <w:pPr>
        <w:pStyle w:val="Paragraphedeliste"/>
        <w:ind w:left="709"/>
        <w:rPr>
          <w:rFonts w:asciiTheme="majorHAnsi" w:hAnsiTheme="majorHAnsi" w:cstheme="majorHAnsi"/>
          <w:u w:val="single"/>
        </w:rPr>
      </w:pPr>
    </w:p>
    <w:p w14:paraId="70CD3C90" w14:textId="77777777" w:rsidR="004469B6" w:rsidRPr="00F86424" w:rsidRDefault="004469B6" w:rsidP="007768C2">
      <w:pPr>
        <w:pStyle w:val="Paragraphedeliste"/>
        <w:ind w:left="709"/>
        <w:rPr>
          <w:rFonts w:asciiTheme="majorHAnsi" w:hAnsiTheme="majorHAnsi" w:cstheme="majorHAnsi"/>
          <w:u w:val="single"/>
        </w:rPr>
      </w:pPr>
    </w:p>
    <w:p w14:paraId="5FE99D98" w14:textId="1A5D3C1D" w:rsidR="00290799" w:rsidRPr="00290799" w:rsidRDefault="00290799" w:rsidP="008E3CF1">
      <w:pPr>
        <w:pStyle w:val="Paragraphedeliste"/>
        <w:numPr>
          <w:ilvl w:val="0"/>
          <w:numId w:val="14"/>
        </w:numPr>
        <w:spacing w:before="240"/>
        <w:ind w:left="709" w:hanging="425"/>
        <w:jc w:val="both"/>
        <w:rPr>
          <w:rFonts w:asciiTheme="majorHAnsi" w:hAnsiTheme="majorHAnsi" w:cstheme="majorHAnsi"/>
          <w:u w:val="single"/>
        </w:rPr>
      </w:pPr>
      <w:r w:rsidRPr="00290799">
        <w:rPr>
          <w:rFonts w:asciiTheme="majorHAnsi" w:hAnsiTheme="majorHAnsi" w:cstheme="majorHAnsi"/>
          <w:u w:val="single"/>
        </w:rPr>
        <w:t>Cdg59 - Dispositif interne de signalement des atteintes à l’intégrité physique, des actes de violence, de harcèlement, de discrimination, d’agissements sexistes, de menaces ou tout autre acte d’intimidation – Adhésion de la commune – Convention.</w:t>
      </w:r>
    </w:p>
    <w:p w14:paraId="7D369814" w14:textId="7BC5CA3C" w:rsidR="00A62EEE" w:rsidRDefault="00A62EEE" w:rsidP="00290799">
      <w:pPr>
        <w:pStyle w:val="Paragraphedeliste"/>
        <w:spacing w:before="240"/>
        <w:ind w:left="567"/>
        <w:rPr>
          <w:rFonts w:asciiTheme="majorHAnsi" w:hAnsiTheme="majorHAnsi" w:cstheme="majorHAnsi"/>
          <w:u w:val="single"/>
        </w:rPr>
      </w:pPr>
    </w:p>
    <w:p w14:paraId="6DEC6518" w14:textId="728B7777" w:rsidR="00C1642A" w:rsidRDefault="00B458A8" w:rsidP="00B00C6A">
      <w:pPr>
        <w:pStyle w:val="Paragraphedeliste"/>
        <w:spacing w:before="240"/>
        <w:ind w:left="709"/>
        <w:jc w:val="both"/>
        <w:rPr>
          <w:rFonts w:asciiTheme="majorHAnsi" w:hAnsiTheme="majorHAnsi" w:cstheme="majorHAnsi"/>
        </w:rPr>
      </w:pPr>
      <w:r>
        <w:rPr>
          <w:rFonts w:asciiTheme="majorHAnsi" w:hAnsiTheme="majorHAnsi" w:cstheme="majorHAnsi"/>
        </w:rPr>
        <w:t xml:space="preserve">Par décret n°2020-256 du </w:t>
      </w:r>
      <w:r w:rsidR="00B00C6A">
        <w:rPr>
          <w:rFonts w:asciiTheme="majorHAnsi" w:hAnsiTheme="majorHAnsi" w:cstheme="majorHAnsi"/>
        </w:rPr>
        <w:t>13 mars 2020, le dispositif de signalement des actes de violences, de discrimination, de harcèlement et d’agissements sexistes dans la fonction publique a été mis en œuvre.</w:t>
      </w:r>
    </w:p>
    <w:p w14:paraId="6B72FA54" w14:textId="7C90BE3C" w:rsidR="00B00C6A" w:rsidRDefault="00B00C6A" w:rsidP="00B00C6A">
      <w:pPr>
        <w:pStyle w:val="Paragraphedeliste"/>
        <w:spacing w:before="240"/>
        <w:ind w:left="709"/>
        <w:jc w:val="both"/>
        <w:rPr>
          <w:rFonts w:asciiTheme="majorHAnsi" w:hAnsiTheme="majorHAnsi" w:cstheme="majorHAnsi"/>
        </w:rPr>
      </w:pPr>
      <w:r>
        <w:rPr>
          <w:rFonts w:asciiTheme="majorHAnsi" w:hAnsiTheme="majorHAnsi" w:cstheme="majorHAnsi"/>
        </w:rPr>
        <w:br/>
        <w:t xml:space="preserve">Le conseil d’administration du Cdg59 a, par délibération du 29 juin 2021, adopté un dispositif </w:t>
      </w:r>
      <w:r>
        <w:rPr>
          <w:rFonts w:asciiTheme="majorHAnsi" w:hAnsiTheme="majorHAnsi" w:cstheme="majorHAnsi"/>
        </w:rPr>
        <w:lastRenderedPageBreak/>
        <w:t>interne de signalement des actes de violences,</w:t>
      </w:r>
      <w:r w:rsidRPr="00B00C6A">
        <w:rPr>
          <w:rFonts w:asciiTheme="majorHAnsi" w:hAnsiTheme="majorHAnsi" w:cstheme="majorHAnsi"/>
        </w:rPr>
        <w:t xml:space="preserve"> </w:t>
      </w:r>
      <w:r>
        <w:rPr>
          <w:rFonts w:asciiTheme="majorHAnsi" w:hAnsiTheme="majorHAnsi" w:cstheme="majorHAnsi"/>
        </w:rPr>
        <w:t>de discrimination, de harcèlement et d’agissements sexistes.</w:t>
      </w:r>
    </w:p>
    <w:p w14:paraId="57DEF22A" w14:textId="1EFD2487" w:rsidR="00B00C6A" w:rsidRDefault="00B00C6A" w:rsidP="00B00C6A">
      <w:pPr>
        <w:pStyle w:val="Paragraphedeliste"/>
        <w:spacing w:before="240"/>
        <w:ind w:left="709"/>
        <w:jc w:val="both"/>
        <w:rPr>
          <w:rFonts w:asciiTheme="majorHAnsi" w:hAnsiTheme="majorHAnsi" w:cstheme="majorHAnsi"/>
        </w:rPr>
      </w:pPr>
    </w:p>
    <w:p w14:paraId="706F1EC4" w14:textId="19C15F33" w:rsidR="00B00C6A" w:rsidRDefault="00B00C6A" w:rsidP="00B00C6A">
      <w:pPr>
        <w:pStyle w:val="Paragraphedeliste"/>
        <w:spacing w:before="240"/>
        <w:ind w:left="709"/>
        <w:jc w:val="both"/>
        <w:rPr>
          <w:rFonts w:asciiTheme="majorHAnsi" w:hAnsiTheme="majorHAnsi" w:cstheme="majorHAnsi"/>
        </w:rPr>
      </w:pPr>
      <w:r>
        <w:rPr>
          <w:rFonts w:asciiTheme="majorHAnsi" w:hAnsiTheme="majorHAnsi" w:cstheme="majorHAnsi"/>
        </w:rPr>
        <w:t>Les collectivités territoriales ont l’obligation de mettre en place un dispositif de signalement et de traitement des actes de violences, de discrimination, de harcèlement sexuel ou moral et d’agissements sexistes.</w:t>
      </w:r>
    </w:p>
    <w:p w14:paraId="2A6DD828" w14:textId="530A4BF3" w:rsidR="00B00C6A" w:rsidRDefault="00B00C6A" w:rsidP="00B00C6A">
      <w:pPr>
        <w:pStyle w:val="Paragraphedeliste"/>
        <w:spacing w:before="240"/>
        <w:ind w:left="709"/>
        <w:jc w:val="both"/>
        <w:rPr>
          <w:rFonts w:asciiTheme="majorHAnsi" w:hAnsiTheme="majorHAnsi" w:cstheme="majorHAnsi"/>
        </w:rPr>
      </w:pPr>
    </w:p>
    <w:p w14:paraId="4D1085D0" w14:textId="08BECF21" w:rsidR="00B00C6A" w:rsidRDefault="00B00C6A" w:rsidP="00B00C6A">
      <w:pPr>
        <w:pStyle w:val="Paragraphedeliste"/>
        <w:spacing w:before="240"/>
        <w:ind w:left="709"/>
        <w:jc w:val="both"/>
        <w:rPr>
          <w:rFonts w:asciiTheme="majorHAnsi" w:hAnsiTheme="majorHAnsi" w:cstheme="majorHAnsi"/>
        </w:rPr>
      </w:pPr>
      <w:r>
        <w:rPr>
          <w:rFonts w:asciiTheme="majorHAnsi" w:hAnsiTheme="majorHAnsi" w:cstheme="majorHAnsi"/>
        </w:rPr>
        <w:t>Le dispositif interne de signalement du Cdg59 prévoit conformément au décret du 13 mars 2020 susvisé une prestation socle comprenant :</w:t>
      </w:r>
    </w:p>
    <w:p w14:paraId="1B1CDACA" w14:textId="0041C4C2" w:rsidR="00B00C6A" w:rsidRDefault="00B00C6A" w:rsidP="00B00C6A">
      <w:pPr>
        <w:pStyle w:val="Paragraphedeliste"/>
        <w:numPr>
          <w:ilvl w:val="0"/>
          <w:numId w:val="7"/>
        </w:numPr>
        <w:spacing w:before="240"/>
        <w:ind w:firstLine="66"/>
        <w:jc w:val="both"/>
        <w:rPr>
          <w:rFonts w:asciiTheme="majorHAnsi" w:hAnsiTheme="majorHAnsi" w:cstheme="majorHAnsi"/>
        </w:rPr>
      </w:pPr>
      <w:r>
        <w:rPr>
          <w:rFonts w:asciiTheme="majorHAnsi" w:hAnsiTheme="majorHAnsi" w:cstheme="majorHAnsi"/>
        </w:rPr>
        <w:t>Le recueil par une cellule d’écoute des signalements effectués par les agents et les agentes s’estimant victimes ou témoins d’actes de violence, de harcèlement, de discrimination et d’agissements sexistes du Cdg59</w:t>
      </w:r>
    </w:p>
    <w:p w14:paraId="76260710" w14:textId="4D959FBD" w:rsidR="00B00C6A" w:rsidRDefault="00B00C6A" w:rsidP="00B00C6A">
      <w:pPr>
        <w:pStyle w:val="Paragraphedeliste"/>
        <w:numPr>
          <w:ilvl w:val="0"/>
          <w:numId w:val="7"/>
        </w:numPr>
        <w:spacing w:before="240"/>
        <w:ind w:firstLine="66"/>
        <w:jc w:val="both"/>
        <w:rPr>
          <w:rFonts w:asciiTheme="majorHAnsi" w:hAnsiTheme="majorHAnsi" w:cstheme="majorHAnsi"/>
        </w:rPr>
      </w:pPr>
      <w:r>
        <w:rPr>
          <w:rFonts w:asciiTheme="majorHAnsi" w:hAnsiTheme="majorHAnsi" w:cstheme="majorHAnsi"/>
        </w:rPr>
        <w:t>Une double procédure d’orientation des agents et agentes s’estimant victimes de tels actes ou agissement par une cellule de signalement</w:t>
      </w:r>
      <w:r w:rsidR="00223C0D">
        <w:rPr>
          <w:rFonts w:asciiTheme="majorHAnsi" w:hAnsiTheme="majorHAnsi" w:cstheme="majorHAnsi"/>
        </w:rPr>
        <w:t> :</w:t>
      </w:r>
    </w:p>
    <w:p w14:paraId="001E02FC" w14:textId="0D2441BC" w:rsidR="00223C0D" w:rsidRDefault="00223C0D" w:rsidP="00223C0D">
      <w:pPr>
        <w:pStyle w:val="Paragraphedeliste"/>
        <w:numPr>
          <w:ilvl w:val="1"/>
          <w:numId w:val="7"/>
        </w:numPr>
        <w:spacing w:before="240"/>
        <w:jc w:val="both"/>
        <w:rPr>
          <w:rFonts w:asciiTheme="majorHAnsi" w:hAnsiTheme="majorHAnsi" w:cstheme="majorHAnsi"/>
        </w:rPr>
      </w:pPr>
      <w:r>
        <w:rPr>
          <w:rFonts w:asciiTheme="majorHAnsi" w:hAnsiTheme="majorHAnsi" w:cstheme="majorHAnsi"/>
        </w:rPr>
        <w:t>Vers les services et professionnels ou professionnelles compétents chargés de leur accompagnement et de leur soutien,</w:t>
      </w:r>
    </w:p>
    <w:p w14:paraId="42FA7DD2" w14:textId="037E68EE" w:rsidR="00223C0D" w:rsidRDefault="00223C0D" w:rsidP="00223C0D">
      <w:pPr>
        <w:pStyle w:val="Paragraphedeliste"/>
        <w:numPr>
          <w:ilvl w:val="1"/>
          <w:numId w:val="7"/>
        </w:numPr>
        <w:spacing w:before="240"/>
        <w:jc w:val="both"/>
        <w:rPr>
          <w:rFonts w:asciiTheme="majorHAnsi" w:hAnsiTheme="majorHAnsi" w:cstheme="majorHAnsi"/>
        </w:rPr>
      </w:pPr>
      <w:r>
        <w:rPr>
          <w:rFonts w:asciiTheme="majorHAnsi" w:hAnsiTheme="majorHAnsi" w:cstheme="majorHAnsi"/>
        </w:rPr>
        <w:t>Vers les autorités compétentes pour prendre toute mesure de protection appropriée et pour assurer le traitement des faits signalés.</w:t>
      </w:r>
    </w:p>
    <w:p w14:paraId="238C366C" w14:textId="03A1D127" w:rsidR="00223C0D" w:rsidRDefault="00223C0D" w:rsidP="00223C0D">
      <w:pPr>
        <w:spacing w:before="240"/>
        <w:ind w:left="709"/>
        <w:jc w:val="both"/>
        <w:rPr>
          <w:rFonts w:asciiTheme="majorHAnsi" w:hAnsiTheme="majorHAnsi" w:cstheme="majorHAnsi"/>
        </w:rPr>
      </w:pPr>
      <w:r>
        <w:rPr>
          <w:rFonts w:asciiTheme="majorHAnsi" w:hAnsiTheme="majorHAnsi" w:cstheme="majorHAnsi"/>
        </w:rPr>
        <w:t>S’agissant d’une mission facultative, la prestation socle proposée par le Cdg59 est comprise dans la cotisation annuelle.</w:t>
      </w:r>
    </w:p>
    <w:p w14:paraId="71E172F2" w14:textId="2A7383FD" w:rsidR="00223C0D" w:rsidRDefault="00223C0D" w:rsidP="00223C0D">
      <w:pPr>
        <w:spacing w:before="240"/>
        <w:ind w:left="709"/>
        <w:jc w:val="both"/>
        <w:rPr>
          <w:rFonts w:asciiTheme="majorHAnsi" w:hAnsiTheme="majorHAnsi" w:cstheme="majorHAnsi"/>
        </w:rPr>
      </w:pPr>
      <w:r>
        <w:rPr>
          <w:rFonts w:asciiTheme="majorHAnsi" w:hAnsiTheme="majorHAnsi" w:cstheme="majorHAnsi"/>
        </w:rPr>
        <w:t>Au-delà de ce que prévoit le décret du 13 mars 2020 concernant le recueil et l’orientation du signalant ou de la signalante, le dispositif interne de signalement du Cdg59 envisage, avec le consentement formel du signalant ou de la signalante, un accompagnement des employeurs et employeuses publics dans le traitement des situations par le biais de prestations complémentaires facturées aux tarifs en vigueur :</w:t>
      </w:r>
    </w:p>
    <w:p w14:paraId="2C9B37AF" w14:textId="6F148402" w:rsidR="00223C0D" w:rsidRDefault="00E21928" w:rsidP="00E21928">
      <w:pPr>
        <w:spacing w:after="0"/>
        <w:ind w:left="709"/>
        <w:jc w:val="both"/>
        <w:rPr>
          <w:rFonts w:asciiTheme="majorHAnsi" w:hAnsiTheme="majorHAnsi" w:cstheme="majorHAnsi"/>
        </w:rPr>
      </w:pPr>
      <w:r>
        <w:rPr>
          <w:rFonts w:asciiTheme="majorHAnsi" w:hAnsiTheme="majorHAnsi" w:cstheme="majorHAnsi"/>
        </w:rPr>
        <w:t>l</w:t>
      </w:r>
      <w:r w:rsidR="00223C0D">
        <w:rPr>
          <w:rFonts w:asciiTheme="majorHAnsi" w:hAnsiTheme="majorHAnsi" w:cstheme="majorHAnsi"/>
        </w:rPr>
        <w:t xml:space="preserve">e conseil en organisation                </w:t>
      </w:r>
      <w:r>
        <w:rPr>
          <w:rFonts w:asciiTheme="majorHAnsi" w:hAnsiTheme="majorHAnsi" w:cstheme="majorHAnsi"/>
        </w:rPr>
        <w:t xml:space="preserve">       </w:t>
      </w:r>
      <w:r w:rsidR="00223C0D">
        <w:rPr>
          <w:rFonts w:asciiTheme="majorHAnsi" w:hAnsiTheme="majorHAnsi" w:cstheme="majorHAnsi"/>
        </w:rPr>
        <w:t xml:space="preserve"> </w:t>
      </w:r>
      <w:r>
        <w:rPr>
          <w:rFonts w:asciiTheme="majorHAnsi" w:hAnsiTheme="majorHAnsi" w:cstheme="majorHAnsi"/>
        </w:rPr>
        <w:t xml:space="preserve">     </w:t>
      </w:r>
      <w:r w:rsidR="00223C0D">
        <w:rPr>
          <w:rFonts w:asciiTheme="majorHAnsi" w:hAnsiTheme="majorHAnsi" w:cstheme="majorHAnsi"/>
        </w:rPr>
        <w:t xml:space="preserve"> </w:t>
      </w:r>
      <w:r>
        <w:rPr>
          <w:rFonts w:asciiTheme="majorHAnsi" w:hAnsiTheme="majorHAnsi" w:cstheme="majorHAnsi"/>
        </w:rPr>
        <w:t xml:space="preserve">     </w:t>
      </w:r>
      <w:r w:rsidR="00223C0D">
        <w:rPr>
          <w:rFonts w:asciiTheme="majorHAnsi" w:hAnsiTheme="majorHAnsi" w:cstheme="majorHAnsi"/>
        </w:rPr>
        <w:t>186</w:t>
      </w:r>
      <w:r>
        <w:rPr>
          <w:rFonts w:asciiTheme="majorHAnsi" w:hAnsiTheme="majorHAnsi" w:cstheme="majorHAnsi"/>
        </w:rPr>
        <w:t xml:space="preserve"> € la journée/  93 € la demi-journée</w:t>
      </w:r>
    </w:p>
    <w:p w14:paraId="2979B57E" w14:textId="419793BA" w:rsidR="00E21928" w:rsidRDefault="00E21928" w:rsidP="00E21928">
      <w:pPr>
        <w:spacing w:after="0"/>
        <w:ind w:left="709"/>
        <w:jc w:val="both"/>
        <w:rPr>
          <w:rFonts w:asciiTheme="majorHAnsi" w:hAnsiTheme="majorHAnsi" w:cstheme="majorHAnsi"/>
        </w:rPr>
      </w:pPr>
      <w:r>
        <w:rPr>
          <w:rFonts w:asciiTheme="majorHAnsi" w:hAnsiTheme="majorHAnsi" w:cstheme="majorHAnsi"/>
        </w:rPr>
        <w:t>les services de prévention du Cdg59                280 € la journée/140 € la demi-journée</w:t>
      </w:r>
    </w:p>
    <w:p w14:paraId="1974F8C3" w14:textId="18EFD8E5" w:rsidR="00E21928" w:rsidRDefault="00E21928" w:rsidP="00E21928">
      <w:pPr>
        <w:spacing w:after="0"/>
        <w:ind w:left="709"/>
        <w:jc w:val="both"/>
        <w:rPr>
          <w:rFonts w:asciiTheme="majorHAnsi" w:hAnsiTheme="majorHAnsi" w:cstheme="majorHAnsi"/>
        </w:rPr>
      </w:pPr>
      <w:r>
        <w:rPr>
          <w:rFonts w:asciiTheme="majorHAnsi" w:hAnsiTheme="majorHAnsi" w:cstheme="majorHAnsi"/>
        </w:rPr>
        <w:t>la réalisation d’une enquête administrative   750 € la journée/375 € la demi-journée</w:t>
      </w:r>
    </w:p>
    <w:p w14:paraId="6EA40783" w14:textId="451F4C55" w:rsidR="00E21928" w:rsidRDefault="00E21928" w:rsidP="00E21928">
      <w:pPr>
        <w:spacing w:after="0"/>
        <w:ind w:left="709"/>
        <w:jc w:val="both"/>
        <w:rPr>
          <w:rFonts w:asciiTheme="majorHAnsi" w:hAnsiTheme="majorHAnsi" w:cstheme="majorHAnsi"/>
        </w:rPr>
      </w:pPr>
      <w:r>
        <w:rPr>
          <w:rFonts w:asciiTheme="majorHAnsi" w:hAnsiTheme="majorHAnsi" w:cstheme="majorHAnsi"/>
        </w:rPr>
        <w:t xml:space="preserve">la médiation professionnelle                             280 € la journée/140 € la demi-journée </w:t>
      </w:r>
    </w:p>
    <w:p w14:paraId="5CC032CB" w14:textId="54696E63" w:rsidR="00E21928" w:rsidRDefault="00E21928" w:rsidP="00E21928">
      <w:pPr>
        <w:spacing w:after="0"/>
        <w:ind w:left="709"/>
        <w:jc w:val="both"/>
        <w:rPr>
          <w:rFonts w:asciiTheme="majorHAnsi" w:hAnsiTheme="majorHAnsi" w:cstheme="majorHAnsi"/>
        </w:rPr>
      </w:pPr>
    </w:p>
    <w:p w14:paraId="6BBCA13B" w14:textId="2F1DEE15" w:rsidR="00E21928" w:rsidRDefault="00E21928" w:rsidP="00E21928">
      <w:pPr>
        <w:spacing w:after="0"/>
        <w:ind w:left="709"/>
        <w:jc w:val="both"/>
        <w:rPr>
          <w:rFonts w:asciiTheme="majorHAnsi" w:hAnsiTheme="majorHAnsi" w:cstheme="majorHAnsi"/>
        </w:rPr>
      </w:pPr>
      <w:r>
        <w:rPr>
          <w:rFonts w:asciiTheme="majorHAnsi" w:hAnsiTheme="majorHAnsi" w:cstheme="majorHAnsi"/>
        </w:rPr>
        <w:t>L’autorité territoriale, au-delà de ses obligations légales en matière de protection de la santé physique et mentale des agents et agentes :</w:t>
      </w:r>
    </w:p>
    <w:p w14:paraId="2A43795E" w14:textId="04E29970" w:rsidR="00E21928" w:rsidRDefault="00D1132A" w:rsidP="00D1132A">
      <w:pPr>
        <w:pStyle w:val="Paragraphedeliste"/>
        <w:numPr>
          <w:ilvl w:val="0"/>
          <w:numId w:val="7"/>
        </w:numPr>
        <w:spacing w:after="0"/>
        <w:ind w:left="1418" w:hanging="142"/>
        <w:jc w:val="both"/>
        <w:rPr>
          <w:rFonts w:asciiTheme="majorHAnsi" w:hAnsiTheme="majorHAnsi" w:cstheme="majorHAnsi"/>
        </w:rPr>
      </w:pPr>
      <w:r>
        <w:rPr>
          <w:rFonts w:asciiTheme="majorHAnsi" w:hAnsiTheme="majorHAnsi" w:cstheme="majorHAnsi"/>
        </w:rPr>
        <w:t>e</w:t>
      </w:r>
      <w:r w:rsidR="00E21928">
        <w:rPr>
          <w:rFonts w:asciiTheme="majorHAnsi" w:hAnsiTheme="majorHAnsi" w:cstheme="majorHAnsi"/>
        </w:rPr>
        <w:t xml:space="preserve">st tenue d’en informer les agents et agentes placés sous son autorité de l’existence du dispositif de signalement ainsi </w:t>
      </w:r>
      <w:r>
        <w:rPr>
          <w:rFonts w:asciiTheme="majorHAnsi" w:hAnsiTheme="majorHAnsi" w:cstheme="majorHAnsi"/>
        </w:rPr>
        <w:t>q</w:t>
      </w:r>
      <w:r w:rsidR="00E21928">
        <w:rPr>
          <w:rFonts w:asciiTheme="majorHAnsi" w:hAnsiTheme="majorHAnsi" w:cstheme="majorHAnsi"/>
        </w:rPr>
        <w:t>ue sur les procédures mises en place et les modalités d’accès</w:t>
      </w:r>
    </w:p>
    <w:p w14:paraId="0424FE6F" w14:textId="35540E38" w:rsidR="00D1132A" w:rsidRDefault="00D1132A" w:rsidP="00D1132A">
      <w:pPr>
        <w:pStyle w:val="Paragraphedeliste"/>
        <w:numPr>
          <w:ilvl w:val="0"/>
          <w:numId w:val="7"/>
        </w:numPr>
        <w:spacing w:after="0"/>
        <w:ind w:left="1418" w:hanging="142"/>
        <w:jc w:val="both"/>
        <w:rPr>
          <w:rFonts w:asciiTheme="majorHAnsi" w:hAnsiTheme="majorHAnsi" w:cstheme="majorHAnsi"/>
        </w:rPr>
      </w:pPr>
      <w:r>
        <w:rPr>
          <w:rFonts w:asciiTheme="majorHAnsi" w:hAnsiTheme="majorHAnsi" w:cstheme="majorHAnsi"/>
        </w:rPr>
        <w:t xml:space="preserve">s’engage à </w:t>
      </w:r>
    </w:p>
    <w:p w14:paraId="74B23D67" w14:textId="7C6E47E5" w:rsidR="00D1132A" w:rsidRDefault="00D1132A" w:rsidP="00D1132A">
      <w:pPr>
        <w:pStyle w:val="Paragraphedeliste"/>
        <w:numPr>
          <w:ilvl w:val="2"/>
          <w:numId w:val="7"/>
        </w:numPr>
        <w:spacing w:after="0"/>
        <w:jc w:val="both"/>
        <w:rPr>
          <w:rFonts w:asciiTheme="majorHAnsi" w:hAnsiTheme="majorHAnsi" w:cstheme="majorHAnsi"/>
        </w:rPr>
      </w:pPr>
      <w:r>
        <w:rPr>
          <w:rFonts w:asciiTheme="majorHAnsi" w:hAnsiTheme="majorHAnsi" w:cstheme="majorHAnsi"/>
        </w:rPr>
        <w:t>désigner « un référent ou une référente de signalement »</w:t>
      </w:r>
    </w:p>
    <w:p w14:paraId="2DC90504" w14:textId="62D830C6" w:rsidR="00D1132A" w:rsidRDefault="00D1132A" w:rsidP="00D1132A">
      <w:pPr>
        <w:pStyle w:val="Paragraphedeliste"/>
        <w:numPr>
          <w:ilvl w:val="2"/>
          <w:numId w:val="7"/>
        </w:numPr>
        <w:spacing w:after="0"/>
        <w:jc w:val="both"/>
        <w:rPr>
          <w:rFonts w:asciiTheme="majorHAnsi" w:hAnsiTheme="majorHAnsi" w:cstheme="majorHAnsi"/>
        </w:rPr>
      </w:pPr>
      <w:r>
        <w:rPr>
          <w:rFonts w:asciiTheme="majorHAnsi" w:hAnsiTheme="majorHAnsi" w:cstheme="majorHAnsi"/>
        </w:rPr>
        <w:t>proposer aux agents et agentes et aux élus de la collectivité, les sensibilisations dispensées respectivement par le CNFPT et l’Association des Maires du Nord</w:t>
      </w:r>
    </w:p>
    <w:p w14:paraId="1AD41611" w14:textId="0C65C924" w:rsidR="00D1132A" w:rsidRDefault="00D1132A" w:rsidP="00D1132A">
      <w:pPr>
        <w:pStyle w:val="Paragraphedeliste"/>
        <w:numPr>
          <w:ilvl w:val="2"/>
          <w:numId w:val="7"/>
        </w:numPr>
        <w:spacing w:after="0"/>
        <w:jc w:val="both"/>
        <w:rPr>
          <w:rFonts w:asciiTheme="majorHAnsi" w:hAnsiTheme="majorHAnsi" w:cstheme="majorHAnsi"/>
        </w:rPr>
      </w:pPr>
      <w:r>
        <w:rPr>
          <w:rFonts w:asciiTheme="majorHAnsi" w:hAnsiTheme="majorHAnsi" w:cstheme="majorHAnsi"/>
        </w:rPr>
        <w:t>mettre en place des actions de prévention à destination des managers et manageuses de sa collectivité ou du son établissement public</w:t>
      </w:r>
    </w:p>
    <w:p w14:paraId="37E22067" w14:textId="77777777" w:rsidR="000350A8" w:rsidRDefault="000350A8" w:rsidP="000350A8">
      <w:pPr>
        <w:pStyle w:val="Paragraphedeliste"/>
        <w:spacing w:after="0"/>
        <w:ind w:left="2508"/>
        <w:jc w:val="both"/>
        <w:rPr>
          <w:rFonts w:asciiTheme="majorHAnsi" w:hAnsiTheme="majorHAnsi" w:cstheme="majorHAnsi"/>
        </w:rPr>
      </w:pPr>
    </w:p>
    <w:p w14:paraId="274FC113" w14:textId="36042108" w:rsidR="00D1132A" w:rsidRDefault="000350A8" w:rsidP="000350A8">
      <w:pPr>
        <w:spacing w:after="0"/>
        <w:ind w:left="2148" w:hanging="1439"/>
        <w:jc w:val="both"/>
        <w:rPr>
          <w:rFonts w:asciiTheme="majorHAnsi" w:hAnsiTheme="majorHAnsi" w:cstheme="majorHAnsi"/>
        </w:rPr>
      </w:pPr>
      <w:r>
        <w:rPr>
          <w:rFonts w:asciiTheme="majorHAnsi" w:hAnsiTheme="majorHAnsi" w:cstheme="majorHAnsi"/>
        </w:rPr>
        <w:t>Vu le Code général de la fonction publique et notamment ses articles L135-6 et L451-43,</w:t>
      </w:r>
    </w:p>
    <w:p w14:paraId="7E756984" w14:textId="182C8B35" w:rsidR="000350A8" w:rsidRDefault="000350A8" w:rsidP="000350A8">
      <w:pPr>
        <w:spacing w:after="0"/>
        <w:ind w:left="2148" w:hanging="1439"/>
        <w:jc w:val="both"/>
        <w:rPr>
          <w:rFonts w:asciiTheme="majorHAnsi" w:hAnsiTheme="majorHAnsi" w:cstheme="majorHAnsi"/>
        </w:rPr>
      </w:pPr>
      <w:r>
        <w:rPr>
          <w:rFonts w:asciiTheme="majorHAnsi" w:hAnsiTheme="majorHAnsi" w:cstheme="majorHAnsi"/>
        </w:rPr>
        <w:t>Vu le Code du Travail,</w:t>
      </w:r>
    </w:p>
    <w:p w14:paraId="7FE52DC4" w14:textId="5774022D" w:rsidR="000350A8" w:rsidRDefault="000350A8" w:rsidP="000350A8">
      <w:pPr>
        <w:spacing w:after="0"/>
        <w:ind w:left="2148" w:hanging="1439"/>
        <w:jc w:val="both"/>
        <w:rPr>
          <w:rFonts w:asciiTheme="majorHAnsi" w:hAnsiTheme="majorHAnsi" w:cstheme="majorHAnsi"/>
        </w:rPr>
      </w:pPr>
      <w:r>
        <w:rPr>
          <w:rFonts w:asciiTheme="majorHAnsi" w:hAnsiTheme="majorHAnsi" w:cstheme="majorHAnsi"/>
        </w:rPr>
        <w:t>Vu la loi n°2109-828 du 06 août 2019 de transformation de la fonction publique,</w:t>
      </w:r>
    </w:p>
    <w:p w14:paraId="18846320" w14:textId="004EF825" w:rsidR="000350A8" w:rsidRDefault="000350A8" w:rsidP="000350A8">
      <w:pPr>
        <w:spacing w:after="0"/>
        <w:ind w:left="2148" w:hanging="1439"/>
        <w:jc w:val="both"/>
        <w:rPr>
          <w:rFonts w:asciiTheme="majorHAnsi" w:hAnsiTheme="majorHAnsi" w:cstheme="majorHAnsi"/>
        </w:rPr>
      </w:pPr>
      <w:r>
        <w:rPr>
          <w:rFonts w:asciiTheme="majorHAnsi" w:hAnsiTheme="majorHAnsi" w:cstheme="majorHAnsi"/>
        </w:rPr>
        <w:lastRenderedPageBreak/>
        <w:t>Vu la loi n°2021-1109 du 24 août 2021 confortant le respect des principes de la République,</w:t>
      </w:r>
    </w:p>
    <w:p w14:paraId="70925F15" w14:textId="0D73BB5D" w:rsidR="000350A8" w:rsidRDefault="000350A8" w:rsidP="00F84A83">
      <w:pPr>
        <w:spacing w:after="0"/>
        <w:ind w:left="709"/>
        <w:jc w:val="both"/>
        <w:rPr>
          <w:rFonts w:asciiTheme="majorHAnsi" w:hAnsiTheme="majorHAnsi" w:cstheme="majorHAnsi"/>
        </w:rPr>
      </w:pPr>
      <w:r>
        <w:rPr>
          <w:rFonts w:asciiTheme="majorHAnsi" w:hAnsiTheme="majorHAnsi" w:cstheme="majorHAnsi"/>
        </w:rPr>
        <w:t>Vu le décret n°85</w:t>
      </w:r>
      <w:r w:rsidR="00F84A83">
        <w:rPr>
          <w:rFonts w:asciiTheme="majorHAnsi" w:hAnsiTheme="majorHAnsi" w:cstheme="majorHAnsi"/>
        </w:rPr>
        <w:t>-</w:t>
      </w:r>
      <w:r>
        <w:rPr>
          <w:rFonts w:asciiTheme="majorHAnsi" w:hAnsiTheme="majorHAnsi" w:cstheme="majorHAnsi"/>
        </w:rPr>
        <w:t>603 du 10 juin 1985</w:t>
      </w:r>
      <w:r w:rsidR="00F84A83">
        <w:rPr>
          <w:rFonts w:asciiTheme="majorHAnsi" w:hAnsiTheme="majorHAnsi" w:cstheme="majorHAnsi"/>
        </w:rPr>
        <w:t xml:space="preserve"> relatif à l’hygiène et à la sécurité au travail ainsi qu’à la médecine professionnelle et préventive dans la fonction publique territoriale,</w:t>
      </w:r>
    </w:p>
    <w:p w14:paraId="2BE790EA" w14:textId="3906E9BC" w:rsidR="00F84A83" w:rsidRDefault="00F84A83" w:rsidP="00F84A83">
      <w:pPr>
        <w:spacing w:after="0"/>
        <w:ind w:left="709"/>
        <w:jc w:val="both"/>
        <w:rPr>
          <w:rFonts w:asciiTheme="majorHAnsi" w:hAnsiTheme="majorHAnsi" w:cstheme="majorHAnsi"/>
        </w:rPr>
      </w:pPr>
      <w:r>
        <w:rPr>
          <w:rFonts w:asciiTheme="majorHAnsi" w:hAnsiTheme="majorHAnsi" w:cstheme="majorHAnsi"/>
        </w:rPr>
        <w:t>Vu le décret n°2020-256 du 13 mars 2020 relatif au dispositif de signalement des actes de violence, de discrimination, de harcèlement et d’agissements sexistes dans la fonction publique,</w:t>
      </w:r>
    </w:p>
    <w:p w14:paraId="59419854" w14:textId="68501C5A" w:rsidR="00F84A83" w:rsidRDefault="00F84A83" w:rsidP="00F84A83">
      <w:pPr>
        <w:spacing w:after="0"/>
        <w:ind w:left="709"/>
        <w:jc w:val="both"/>
        <w:rPr>
          <w:rFonts w:asciiTheme="majorHAnsi" w:hAnsiTheme="majorHAnsi" w:cstheme="majorHAnsi"/>
        </w:rPr>
      </w:pPr>
      <w:r>
        <w:rPr>
          <w:rFonts w:asciiTheme="majorHAnsi" w:hAnsiTheme="majorHAnsi" w:cstheme="majorHAnsi"/>
        </w:rPr>
        <w:t>Vu la circulaire du 09 mars 2018 relative à la lutte contre les violences sexuelles et sexistes dans la fonction publique,</w:t>
      </w:r>
    </w:p>
    <w:p w14:paraId="645CA90C" w14:textId="3074CFE9" w:rsidR="00F84A83" w:rsidRDefault="00F84A83" w:rsidP="00F84A83">
      <w:pPr>
        <w:spacing w:after="0"/>
        <w:ind w:left="709"/>
        <w:jc w:val="both"/>
        <w:rPr>
          <w:rFonts w:asciiTheme="majorHAnsi" w:hAnsiTheme="majorHAnsi" w:cstheme="majorHAnsi"/>
        </w:rPr>
      </w:pPr>
      <w:r>
        <w:rPr>
          <w:rFonts w:asciiTheme="majorHAnsi" w:hAnsiTheme="majorHAnsi" w:cstheme="majorHAnsi"/>
        </w:rPr>
        <w:t>Vu la délibération n</w:t>
      </w:r>
      <w:r w:rsidR="005A663F">
        <w:rPr>
          <w:rFonts w:asciiTheme="majorHAnsi" w:hAnsiTheme="majorHAnsi" w:cstheme="majorHAnsi"/>
        </w:rPr>
        <w:t xml:space="preserve">°D2021-30A du 29 juin 2021 du Conseil d’administration du Cdg59 relative </w:t>
      </w:r>
      <w:r w:rsidR="00D902B9">
        <w:rPr>
          <w:rFonts w:asciiTheme="majorHAnsi" w:hAnsiTheme="majorHAnsi" w:cstheme="majorHAnsi"/>
        </w:rPr>
        <w:t xml:space="preserve">, </w:t>
      </w:r>
      <w:r w:rsidR="005A663F">
        <w:rPr>
          <w:rFonts w:asciiTheme="majorHAnsi" w:hAnsiTheme="majorHAnsi" w:cstheme="majorHAnsi"/>
        </w:rPr>
        <w:t>à l’adoption d’un dispositif interne de signalement</w:t>
      </w:r>
      <w:r w:rsidR="008C11B3">
        <w:rPr>
          <w:rFonts w:asciiTheme="majorHAnsi" w:hAnsiTheme="majorHAnsi" w:cstheme="majorHAnsi"/>
        </w:rPr>
        <w:t xml:space="preserve"> des actes de violence</w:t>
      </w:r>
      <w:r w:rsidR="00D902B9">
        <w:rPr>
          <w:rFonts w:asciiTheme="majorHAnsi" w:hAnsiTheme="majorHAnsi" w:cstheme="majorHAnsi"/>
        </w:rPr>
        <w:t>, de harcèlement, de discrimination et d’agissements sexistes proposé au sein du Cdg59,</w:t>
      </w:r>
    </w:p>
    <w:p w14:paraId="0C58F35E" w14:textId="053FB789" w:rsidR="00D902B9" w:rsidRDefault="00D902B9" w:rsidP="00F84A83">
      <w:pPr>
        <w:spacing w:after="0"/>
        <w:ind w:left="709"/>
        <w:jc w:val="both"/>
        <w:rPr>
          <w:rFonts w:asciiTheme="majorHAnsi" w:hAnsiTheme="majorHAnsi" w:cstheme="majorHAnsi"/>
        </w:rPr>
      </w:pPr>
      <w:r>
        <w:rPr>
          <w:rFonts w:asciiTheme="majorHAnsi" w:hAnsiTheme="majorHAnsi" w:cstheme="majorHAnsi"/>
        </w:rPr>
        <w:t>Vu la délibération n°D2021-52 du 18 octobre 2021 du Conseil d’administration du Cdg59 relative aux conventions d’adhésion au dispositif interne de signalement des atteintes à l’intégrité physique, actes de violence, de harcèlement moral ou sexuel, de discrimination, d’agissements sexistes, de menace ou tout autre acte d’intimidation du Cdg59 pour les communes et Etablissements Publics affiliés, adhérents au socle commun, ou non affiliés,</w:t>
      </w:r>
    </w:p>
    <w:p w14:paraId="7870AD67" w14:textId="49EC1BFC" w:rsidR="00D902B9" w:rsidRDefault="00D902B9" w:rsidP="00F84A83">
      <w:pPr>
        <w:spacing w:after="0"/>
        <w:ind w:left="709"/>
        <w:jc w:val="both"/>
        <w:rPr>
          <w:rFonts w:asciiTheme="majorHAnsi" w:hAnsiTheme="majorHAnsi" w:cstheme="majorHAnsi"/>
        </w:rPr>
      </w:pPr>
      <w:r>
        <w:rPr>
          <w:rFonts w:asciiTheme="majorHAnsi" w:hAnsiTheme="majorHAnsi" w:cstheme="majorHAnsi"/>
        </w:rPr>
        <w:t>Vu la délibération n°D2021-66 du Conseil d’Administration du Cdg59 du 16 décembre 2021</w:t>
      </w:r>
      <w:r w:rsidR="00AD392E">
        <w:rPr>
          <w:rFonts w:asciiTheme="majorHAnsi" w:hAnsiTheme="majorHAnsi" w:cstheme="majorHAnsi"/>
        </w:rPr>
        <w:t xml:space="preserve"> modifiant les conventions d’adhésion au dispositif interne de signalement</w:t>
      </w:r>
      <w:r w:rsidR="00124203">
        <w:rPr>
          <w:rFonts w:asciiTheme="majorHAnsi" w:hAnsiTheme="majorHAnsi" w:cstheme="majorHAnsi"/>
        </w:rPr>
        <w:t xml:space="preserve"> des atteintes à l’intégrité physique, actes de violence, de harcèlement, de discrimination et d’agissements sexistes, de menace ou tout autre acte d’intimidation du Cdg59 pour les communes et Etablissements Publics affiliés, adhérents au socle commun, ou non affiliés,</w:t>
      </w:r>
    </w:p>
    <w:p w14:paraId="01FA70A9" w14:textId="5E8483C2" w:rsidR="00124203" w:rsidRDefault="00124203" w:rsidP="00F84A83">
      <w:pPr>
        <w:spacing w:after="0"/>
        <w:ind w:left="709"/>
        <w:jc w:val="both"/>
        <w:rPr>
          <w:rFonts w:asciiTheme="majorHAnsi" w:hAnsiTheme="majorHAnsi" w:cstheme="majorHAnsi"/>
        </w:rPr>
      </w:pPr>
      <w:r>
        <w:rPr>
          <w:rFonts w:asciiTheme="majorHAnsi" w:hAnsiTheme="majorHAnsi" w:cstheme="majorHAnsi"/>
        </w:rPr>
        <w:t>Vu l’arrêté n°G2021-12-22 du Président du Cdg59 portant création d’un dispositif de signalement des atteintes à l’intégrité physique, des actes de violence, de harcèlement, de discrimination, d’agissements sexistes, de menaces ou tout autre acte d’intimidation au sein du Cdg59,</w:t>
      </w:r>
    </w:p>
    <w:p w14:paraId="1CBF886A" w14:textId="31C57DE1" w:rsidR="00124203" w:rsidRDefault="00124203" w:rsidP="00F84A83">
      <w:pPr>
        <w:spacing w:after="0"/>
        <w:ind w:left="709"/>
        <w:jc w:val="both"/>
        <w:rPr>
          <w:rFonts w:asciiTheme="majorHAnsi" w:hAnsiTheme="majorHAnsi" w:cstheme="majorHAnsi"/>
        </w:rPr>
      </w:pPr>
      <w:r>
        <w:rPr>
          <w:rFonts w:asciiTheme="majorHAnsi" w:hAnsiTheme="majorHAnsi" w:cstheme="majorHAnsi"/>
        </w:rPr>
        <w:t>Vu l’avis favorable du Comité d’Hygiène, Sécurité et Conditions de Travail placé auprès du Cdg59 du 15 juin 2021,</w:t>
      </w:r>
    </w:p>
    <w:p w14:paraId="007AEA06" w14:textId="697155C9" w:rsidR="00124203" w:rsidRDefault="00124203" w:rsidP="00F84A83">
      <w:pPr>
        <w:spacing w:after="0"/>
        <w:ind w:left="709"/>
        <w:jc w:val="both"/>
        <w:rPr>
          <w:rFonts w:asciiTheme="majorHAnsi" w:hAnsiTheme="majorHAnsi" w:cstheme="majorHAnsi"/>
        </w:rPr>
      </w:pPr>
      <w:r>
        <w:rPr>
          <w:rFonts w:asciiTheme="majorHAnsi" w:hAnsiTheme="majorHAnsi" w:cstheme="majorHAnsi"/>
        </w:rPr>
        <w:t>Considérant que toute autorité territoriale a l’obligation de mettre en place un dispositif de signalement et de traitement des actes de violence, de discrimination, de harcèlement se</w:t>
      </w:r>
      <w:r w:rsidR="00684A81">
        <w:rPr>
          <w:rFonts w:asciiTheme="majorHAnsi" w:hAnsiTheme="majorHAnsi" w:cstheme="majorHAnsi"/>
        </w:rPr>
        <w:t>xuel ou moral et d’agissements sexistes,</w:t>
      </w:r>
    </w:p>
    <w:p w14:paraId="3BF4E1BA" w14:textId="1C85E534" w:rsidR="00684A81" w:rsidRDefault="00684A81" w:rsidP="00F84A83">
      <w:pPr>
        <w:spacing w:after="0"/>
        <w:ind w:left="709"/>
        <w:jc w:val="both"/>
        <w:rPr>
          <w:rFonts w:asciiTheme="majorHAnsi" w:hAnsiTheme="majorHAnsi" w:cstheme="majorHAnsi"/>
        </w:rPr>
      </w:pPr>
      <w:r>
        <w:rPr>
          <w:rFonts w:asciiTheme="majorHAnsi" w:hAnsiTheme="majorHAnsi" w:cstheme="majorHAnsi"/>
        </w:rPr>
        <w:t>Considérant que le Cdg59 a mis en place ce dispositif, par délibération du Conseil d’administration n °D2021-30A du 29 juin 2021 pour le compte des collectivités territoriales et de leurs établissements publics qui en feront la demande,</w:t>
      </w:r>
    </w:p>
    <w:p w14:paraId="57B6AAA5" w14:textId="6EEF36D7" w:rsidR="00684A81" w:rsidRDefault="00684A81" w:rsidP="00F84A83">
      <w:pPr>
        <w:spacing w:after="0"/>
        <w:ind w:left="709"/>
        <w:jc w:val="both"/>
        <w:rPr>
          <w:rFonts w:asciiTheme="majorHAnsi" w:hAnsiTheme="majorHAnsi" w:cstheme="majorHAnsi"/>
        </w:rPr>
      </w:pPr>
      <w:r>
        <w:rPr>
          <w:rFonts w:asciiTheme="majorHAnsi" w:hAnsiTheme="majorHAnsi" w:cstheme="majorHAnsi"/>
        </w:rPr>
        <w:t>Considérant que le dispositif mis en place par le Cdg59 a été présenté aux membres du CHSCT</w:t>
      </w:r>
      <w:r w:rsidR="00F758CF">
        <w:rPr>
          <w:rFonts w:asciiTheme="majorHAnsi" w:hAnsiTheme="majorHAnsi" w:cstheme="majorHAnsi"/>
        </w:rPr>
        <w:t xml:space="preserve"> </w:t>
      </w:r>
      <w:r w:rsidR="00F03E0F">
        <w:rPr>
          <w:rFonts w:asciiTheme="majorHAnsi" w:hAnsiTheme="majorHAnsi" w:cstheme="majorHAnsi"/>
        </w:rPr>
        <w:t xml:space="preserve"> en vue de la séance du 15 juin 2021,</w:t>
      </w:r>
    </w:p>
    <w:p w14:paraId="39227E51" w14:textId="0C0E2170" w:rsidR="00F03E0F" w:rsidRDefault="00F03E0F" w:rsidP="00F84A83">
      <w:pPr>
        <w:spacing w:after="0"/>
        <w:ind w:left="709"/>
        <w:jc w:val="both"/>
        <w:rPr>
          <w:rFonts w:asciiTheme="majorHAnsi" w:hAnsiTheme="majorHAnsi" w:cstheme="majorHAnsi"/>
        </w:rPr>
      </w:pPr>
      <w:r>
        <w:rPr>
          <w:rFonts w:asciiTheme="majorHAnsi" w:hAnsiTheme="majorHAnsi" w:cstheme="majorHAnsi"/>
        </w:rPr>
        <w:t>Considérant l’intérêt que représente l’adhésion à ce dispositif,</w:t>
      </w:r>
    </w:p>
    <w:p w14:paraId="762A3422" w14:textId="77777777" w:rsidR="00965F28" w:rsidRDefault="00965F28" w:rsidP="00F84A83">
      <w:pPr>
        <w:spacing w:after="0"/>
        <w:ind w:left="709"/>
        <w:jc w:val="both"/>
        <w:rPr>
          <w:rFonts w:asciiTheme="majorHAnsi" w:hAnsiTheme="majorHAnsi" w:cstheme="majorHAnsi"/>
        </w:rPr>
      </w:pPr>
    </w:p>
    <w:p w14:paraId="5CFC579F" w14:textId="77777777" w:rsidR="00965F28" w:rsidRDefault="00965F28" w:rsidP="00F84A83">
      <w:pPr>
        <w:spacing w:after="0"/>
        <w:ind w:left="709"/>
        <w:jc w:val="both"/>
        <w:rPr>
          <w:rFonts w:asciiTheme="majorHAnsi" w:hAnsiTheme="majorHAnsi" w:cstheme="majorHAnsi"/>
        </w:rPr>
      </w:pPr>
    </w:p>
    <w:p w14:paraId="15257EC9" w14:textId="4C1F047F" w:rsidR="00F03E0F" w:rsidRDefault="00F03E0F" w:rsidP="00F84A83">
      <w:pPr>
        <w:spacing w:after="0"/>
        <w:ind w:left="709"/>
        <w:jc w:val="both"/>
        <w:rPr>
          <w:rFonts w:asciiTheme="majorHAnsi" w:hAnsiTheme="majorHAnsi" w:cstheme="majorHAnsi"/>
        </w:rPr>
      </w:pPr>
      <w:r>
        <w:rPr>
          <w:rFonts w:asciiTheme="majorHAnsi" w:hAnsiTheme="majorHAnsi" w:cstheme="majorHAnsi"/>
        </w:rPr>
        <w:t>Il est proposé au Conseil Municipal :</w:t>
      </w:r>
    </w:p>
    <w:p w14:paraId="2E5DB297" w14:textId="00AD46B6" w:rsidR="000350A8" w:rsidRDefault="00F758CF" w:rsidP="00F758CF">
      <w:pPr>
        <w:pStyle w:val="Paragraphedeliste"/>
        <w:numPr>
          <w:ilvl w:val="0"/>
          <w:numId w:val="7"/>
        </w:numPr>
        <w:spacing w:after="0"/>
        <w:ind w:left="1418" w:hanging="142"/>
        <w:jc w:val="both"/>
        <w:rPr>
          <w:rFonts w:asciiTheme="majorHAnsi" w:hAnsiTheme="majorHAnsi" w:cstheme="majorHAnsi"/>
        </w:rPr>
      </w:pPr>
      <w:r>
        <w:rPr>
          <w:rFonts w:asciiTheme="majorHAnsi" w:hAnsiTheme="majorHAnsi" w:cstheme="majorHAnsi"/>
        </w:rPr>
        <w:t>de confier au Cdg59 le dispositif de signalement prévu à l’article 6 quater A de la loi n°83-634 du 13 juillet 1983</w:t>
      </w:r>
    </w:p>
    <w:p w14:paraId="127E6F17" w14:textId="2218105B" w:rsidR="00F758CF" w:rsidRDefault="00F758CF" w:rsidP="00F758CF">
      <w:pPr>
        <w:pStyle w:val="Paragraphedeliste"/>
        <w:numPr>
          <w:ilvl w:val="0"/>
          <w:numId w:val="7"/>
        </w:numPr>
        <w:spacing w:after="0"/>
        <w:ind w:left="1418" w:hanging="142"/>
        <w:jc w:val="both"/>
        <w:rPr>
          <w:rFonts w:asciiTheme="majorHAnsi" w:hAnsiTheme="majorHAnsi" w:cstheme="majorHAnsi"/>
        </w:rPr>
      </w:pPr>
      <w:r>
        <w:rPr>
          <w:rFonts w:asciiTheme="majorHAnsi" w:hAnsiTheme="majorHAnsi" w:cstheme="majorHAnsi"/>
        </w:rPr>
        <w:t>d’approuver la convention d’adhésion au dispositif proposé par le Cdg59</w:t>
      </w:r>
    </w:p>
    <w:p w14:paraId="10383393" w14:textId="1DC2AF53" w:rsidR="00F758CF" w:rsidRDefault="00F758CF" w:rsidP="00F758CF">
      <w:pPr>
        <w:pStyle w:val="Paragraphedeliste"/>
        <w:numPr>
          <w:ilvl w:val="0"/>
          <w:numId w:val="7"/>
        </w:numPr>
        <w:spacing w:after="0"/>
        <w:ind w:left="1418" w:hanging="142"/>
        <w:jc w:val="both"/>
        <w:rPr>
          <w:rFonts w:asciiTheme="majorHAnsi" w:hAnsiTheme="majorHAnsi" w:cstheme="majorHAnsi"/>
        </w:rPr>
      </w:pPr>
      <w:r>
        <w:rPr>
          <w:rFonts w:asciiTheme="majorHAnsi" w:hAnsiTheme="majorHAnsi" w:cstheme="majorHAnsi"/>
        </w:rPr>
        <w:t>d’autoriser M. le Maire à signer la convention d’adhésion au dispositif proposé par le Cdg59 qui prendra effet à compter de sa signature par les deux parties et jusqu’au          31 décembre 2024. Cette convention est jointe en annexe de la présente, consultable dans le dossier mis à la disposition des élus en mairie ainsi que sur le site Internet de la commune,</w:t>
      </w:r>
    </w:p>
    <w:p w14:paraId="50CCBA4D" w14:textId="07328E93" w:rsidR="00F758CF" w:rsidRPr="00F758CF" w:rsidRDefault="00F758CF" w:rsidP="00F758CF">
      <w:pPr>
        <w:pStyle w:val="Paragraphedeliste"/>
        <w:numPr>
          <w:ilvl w:val="0"/>
          <w:numId w:val="7"/>
        </w:numPr>
        <w:spacing w:after="0"/>
        <w:ind w:left="1418" w:hanging="142"/>
        <w:jc w:val="both"/>
        <w:rPr>
          <w:rFonts w:asciiTheme="majorHAnsi" w:hAnsiTheme="majorHAnsi" w:cstheme="majorHAnsi"/>
        </w:rPr>
      </w:pPr>
      <w:r>
        <w:rPr>
          <w:rFonts w:asciiTheme="majorHAnsi" w:hAnsiTheme="majorHAnsi" w:cstheme="majorHAnsi"/>
        </w:rPr>
        <w:lastRenderedPageBreak/>
        <w:t>d’adhérer aux prestations complémentaires proposées par le Cdg59 : le conseil en organisation, la médiation professionnelle, la réalisation d’une enquête administrative et d’autorise</w:t>
      </w:r>
      <w:r w:rsidR="00C34D37">
        <w:rPr>
          <w:rFonts w:asciiTheme="majorHAnsi" w:hAnsiTheme="majorHAnsi" w:cstheme="majorHAnsi"/>
        </w:rPr>
        <w:t>r M. le Maire à signer les conventions relatives aux prestations complémentaires.</w:t>
      </w:r>
    </w:p>
    <w:bookmarkEnd w:id="4"/>
    <w:p w14:paraId="32A0339F" w14:textId="77777777" w:rsidR="00B00C6A" w:rsidRPr="00B458A8" w:rsidRDefault="00B00C6A" w:rsidP="00B00C6A">
      <w:pPr>
        <w:pStyle w:val="Paragraphedeliste"/>
        <w:spacing w:before="240"/>
        <w:ind w:left="709"/>
        <w:jc w:val="both"/>
        <w:rPr>
          <w:rFonts w:asciiTheme="majorHAnsi" w:hAnsiTheme="majorHAnsi" w:cstheme="majorHAnsi"/>
        </w:rPr>
      </w:pPr>
    </w:p>
    <w:p w14:paraId="26146D2A" w14:textId="76E75CF9" w:rsidR="00BB1906" w:rsidRDefault="00AE6CD3" w:rsidP="008E3CF1">
      <w:pPr>
        <w:pStyle w:val="Paragraphedeliste"/>
        <w:numPr>
          <w:ilvl w:val="0"/>
          <w:numId w:val="14"/>
        </w:numPr>
        <w:spacing w:before="240"/>
        <w:ind w:left="567" w:hanging="283"/>
        <w:rPr>
          <w:rFonts w:asciiTheme="majorHAnsi" w:hAnsiTheme="majorHAnsi" w:cstheme="majorHAnsi"/>
          <w:u w:val="single"/>
        </w:rPr>
      </w:pPr>
      <w:r>
        <w:rPr>
          <w:rFonts w:asciiTheme="majorHAnsi" w:hAnsiTheme="majorHAnsi" w:cstheme="majorHAnsi"/>
        </w:rPr>
        <w:t xml:space="preserve">  </w:t>
      </w:r>
      <w:r w:rsidR="007768C2">
        <w:rPr>
          <w:rFonts w:asciiTheme="majorHAnsi" w:hAnsiTheme="majorHAnsi" w:cstheme="majorHAnsi"/>
          <w:u w:val="single"/>
        </w:rPr>
        <w:t>Recours à l’apprentissage.</w:t>
      </w:r>
    </w:p>
    <w:p w14:paraId="28CF8D9A" w14:textId="3D78145A" w:rsidR="007768C2" w:rsidRDefault="007768C2" w:rsidP="007768C2">
      <w:pPr>
        <w:pStyle w:val="Paragraphedeliste"/>
        <w:spacing w:before="240"/>
        <w:ind w:left="709"/>
        <w:rPr>
          <w:rFonts w:asciiTheme="majorHAnsi" w:hAnsiTheme="majorHAnsi" w:cstheme="majorHAnsi"/>
          <w:u w:val="single"/>
        </w:rPr>
      </w:pPr>
    </w:p>
    <w:p w14:paraId="4C3D128F" w14:textId="54825234" w:rsidR="005F70B7" w:rsidRDefault="005F70B7" w:rsidP="00BD3D40">
      <w:pPr>
        <w:pStyle w:val="Paragraphedeliste"/>
        <w:spacing w:before="240"/>
        <w:ind w:left="709"/>
        <w:jc w:val="both"/>
        <w:rPr>
          <w:rFonts w:asciiTheme="majorHAnsi" w:hAnsiTheme="majorHAnsi" w:cstheme="majorHAnsi"/>
        </w:rPr>
      </w:pPr>
      <w:r>
        <w:rPr>
          <w:rFonts w:asciiTheme="majorHAnsi" w:hAnsiTheme="majorHAnsi" w:cstheme="majorHAnsi"/>
        </w:rPr>
        <w:t xml:space="preserve">Afin de permettre à </w:t>
      </w:r>
      <w:r w:rsidR="00965F28">
        <w:rPr>
          <w:rFonts w:asciiTheme="majorHAnsi" w:hAnsiTheme="majorHAnsi" w:cstheme="majorHAnsi"/>
        </w:rPr>
        <w:t>trois</w:t>
      </w:r>
      <w:r w:rsidR="00BD3D40">
        <w:rPr>
          <w:rFonts w:asciiTheme="majorHAnsi" w:hAnsiTheme="majorHAnsi" w:cstheme="majorHAnsi"/>
        </w:rPr>
        <w:t xml:space="preserve"> </w:t>
      </w:r>
      <w:r>
        <w:rPr>
          <w:rFonts w:asciiTheme="majorHAnsi" w:hAnsiTheme="majorHAnsi" w:cstheme="majorHAnsi"/>
        </w:rPr>
        <w:t>étudiant</w:t>
      </w:r>
      <w:r w:rsidR="00BD3D40">
        <w:rPr>
          <w:rFonts w:asciiTheme="majorHAnsi" w:hAnsiTheme="majorHAnsi" w:cstheme="majorHAnsi"/>
        </w:rPr>
        <w:t>s</w:t>
      </w:r>
      <w:r>
        <w:rPr>
          <w:rFonts w:asciiTheme="majorHAnsi" w:hAnsiTheme="majorHAnsi" w:cstheme="majorHAnsi"/>
        </w:rPr>
        <w:t xml:space="preserve"> de bénéficier d’une formation en alternance validée par un diplôme et d’apprendre un métier tout en bénéficiant d’un contrat de travail et d’une rémunération, il est proposé au Conseil Municipal :</w:t>
      </w:r>
    </w:p>
    <w:p w14:paraId="3AEA863C" w14:textId="522C8C27" w:rsidR="005F70B7" w:rsidRDefault="005F70B7" w:rsidP="005F70B7">
      <w:pPr>
        <w:pStyle w:val="Paragraphedeliste"/>
        <w:spacing w:before="240"/>
        <w:ind w:left="709"/>
        <w:rPr>
          <w:rFonts w:asciiTheme="majorHAnsi" w:hAnsiTheme="majorHAnsi" w:cstheme="majorHAnsi"/>
        </w:rPr>
      </w:pPr>
    </w:p>
    <w:p w14:paraId="3EAD1B9C" w14:textId="77777777" w:rsidR="00086D76" w:rsidRDefault="005F70B7" w:rsidP="00290799">
      <w:pPr>
        <w:pStyle w:val="Paragraphedeliste"/>
        <w:numPr>
          <w:ilvl w:val="0"/>
          <w:numId w:val="7"/>
        </w:numPr>
        <w:spacing w:before="240"/>
        <w:jc w:val="both"/>
        <w:rPr>
          <w:rFonts w:asciiTheme="majorHAnsi" w:hAnsiTheme="majorHAnsi" w:cstheme="majorHAnsi"/>
        </w:rPr>
      </w:pPr>
      <w:r>
        <w:rPr>
          <w:rFonts w:asciiTheme="majorHAnsi" w:hAnsiTheme="majorHAnsi" w:cstheme="majorHAnsi"/>
        </w:rPr>
        <w:t>de décider le recours à l’apprentissage et de conclure</w:t>
      </w:r>
      <w:r w:rsidR="00086D76">
        <w:rPr>
          <w:rFonts w:asciiTheme="majorHAnsi" w:hAnsiTheme="majorHAnsi" w:cstheme="majorHAnsi"/>
        </w:rPr>
        <w:t xml:space="preserve"> : </w:t>
      </w:r>
    </w:p>
    <w:p w14:paraId="5C636448" w14:textId="36AA0263" w:rsidR="00B01675" w:rsidRPr="00086D76" w:rsidRDefault="005F70B7" w:rsidP="00086D76">
      <w:pPr>
        <w:pStyle w:val="Paragraphedeliste"/>
        <w:numPr>
          <w:ilvl w:val="1"/>
          <w:numId w:val="7"/>
        </w:numPr>
        <w:spacing w:before="240"/>
        <w:jc w:val="both"/>
        <w:rPr>
          <w:rFonts w:asciiTheme="majorHAnsi" w:hAnsiTheme="majorHAnsi" w:cstheme="majorHAnsi"/>
        </w:rPr>
      </w:pPr>
      <w:r w:rsidRPr="00086D76">
        <w:rPr>
          <w:rFonts w:asciiTheme="majorHAnsi" w:hAnsiTheme="majorHAnsi" w:cstheme="majorHAnsi"/>
        </w:rPr>
        <w:t>à compter d</w:t>
      </w:r>
      <w:r w:rsidR="00584761" w:rsidRPr="00086D76">
        <w:rPr>
          <w:rFonts w:asciiTheme="majorHAnsi" w:hAnsiTheme="majorHAnsi" w:cstheme="majorHAnsi"/>
        </w:rPr>
        <w:t>u  1er</w:t>
      </w:r>
      <w:r w:rsidRPr="00086D76">
        <w:rPr>
          <w:rFonts w:asciiTheme="majorHAnsi" w:hAnsiTheme="majorHAnsi" w:cstheme="majorHAnsi"/>
        </w:rPr>
        <w:t xml:space="preserve"> septembre 2022</w:t>
      </w:r>
      <w:r w:rsidR="00BD3D40" w:rsidRPr="00086D76">
        <w:rPr>
          <w:rFonts w:asciiTheme="majorHAnsi" w:hAnsiTheme="majorHAnsi" w:cstheme="majorHAnsi"/>
        </w:rPr>
        <w:t> :</w:t>
      </w:r>
      <w:r w:rsidRPr="00086D76">
        <w:rPr>
          <w:rFonts w:asciiTheme="majorHAnsi" w:hAnsiTheme="majorHAnsi" w:cstheme="majorHAnsi"/>
        </w:rPr>
        <w:t xml:space="preserve"> </w:t>
      </w:r>
    </w:p>
    <w:p w14:paraId="1209A4A3" w14:textId="26988283" w:rsidR="005F70B7" w:rsidRDefault="00B01675" w:rsidP="00086D76">
      <w:pPr>
        <w:pStyle w:val="Paragraphedeliste"/>
        <w:spacing w:before="240"/>
        <w:ind w:left="1984" w:hanging="283"/>
        <w:jc w:val="both"/>
        <w:rPr>
          <w:rFonts w:asciiTheme="majorHAnsi" w:hAnsiTheme="majorHAnsi" w:cstheme="majorHAnsi"/>
        </w:rPr>
      </w:pPr>
      <w:r>
        <w:rPr>
          <w:rFonts w:ascii="Arial" w:hAnsi="Arial" w:cs="Arial"/>
        </w:rPr>
        <w:t>→</w:t>
      </w:r>
      <w:r>
        <w:rPr>
          <w:rFonts w:asciiTheme="majorHAnsi" w:hAnsiTheme="majorHAnsi" w:cstheme="majorHAnsi"/>
        </w:rPr>
        <w:t xml:space="preserve"> </w:t>
      </w:r>
      <w:r w:rsidR="005F70B7">
        <w:rPr>
          <w:rFonts w:asciiTheme="majorHAnsi" w:hAnsiTheme="majorHAnsi" w:cstheme="majorHAnsi"/>
        </w:rPr>
        <w:t xml:space="preserve">un contrat d’apprentissage avec </w:t>
      </w:r>
      <w:r w:rsidR="00BD3D40">
        <w:rPr>
          <w:rFonts w:asciiTheme="majorHAnsi" w:hAnsiTheme="majorHAnsi" w:cstheme="majorHAnsi"/>
        </w:rPr>
        <w:t>une étudiante</w:t>
      </w:r>
      <w:r w:rsidR="005F70B7">
        <w:rPr>
          <w:rFonts w:asciiTheme="majorHAnsi" w:hAnsiTheme="majorHAnsi" w:cstheme="majorHAnsi"/>
        </w:rPr>
        <w:t xml:space="preserve"> qui est inscrite </w:t>
      </w:r>
      <w:r w:rsidR="00584761">
        <w:rPr>
          <w:rFonts w:asciiTheme="majorHAnsi" w:hAnsiTheme="majorHAnsi" w:cstheme="majorHAnsi"/>
        </w:rPr>
        <w:t xml:space="preserve">en Formasup – </w:t>
      </w:r>
      <w:r>
        <w:rPr>
          <w:rFonts w:asciiTheme="majorHAnsi" w:hAnsiTheme="majorHAnsi" w:cstheme="majorHAnsi"/>
        </w:rPr>
        <w:t xml:space="preserve"> </w:t>
      </w:r>
      <w:r w:rsidR="00584761">
        <w:rPr>
          <w:rFonts w:asciiTheme="majorHAnsi" w:hAnsiTheme="majorHAnsi" w:cstheme="majorHAnsi"/>
        </w:rPr>
        <w:t>Université d’Artois</w:t>
      </w:r>
      <w:r w:rsidR="005F70B7">
        <w:rPr>
          <w:rFonts w:asciiTheme="majorHAnsi" w:hAnsiTheme="majorHAnsi" w:cstheme="majorHAnsi"/>
        </w:rPr>
        <w:t xml:space="preserve">, en vue de la préparation </w:t>
      </w:r>
      <w:r w:rsidR="00584761">
        <w:rPr>
          <w:rFonts w:asciiTheme="majorHAnsi" w:hAnsiTheme="majorHAnsi" w:cstheme="majorHAnsi"/>
        </w:rPr>
        <w:t xml:space="preserve">d’un master 2 – Droit des collectivités </w:t>
      </w:r>
      <w:r>
        <w:rPr>
          <w:rFonts w:asciiTheme="majorHAnsi" w:hAnsiTheme="majorHAnsi" w:cstheme="majorHAnsi"/>
        </w:rPr>
        <w:t>territoriale</w:t>
      </w:r>
      <w:r w:rsidR="00965F28">
        <w:rPr>
          <w:rFonts w:asciiTheme="majorHAnsi" w:hAnsiTheme="majorHAnsi" w:cstheme="majorHAnsi"/>
        </w:rPr>
        <w:t>s</w:t>
      </w:r>
      <w:r w:rsidR="005F70B7">
        <w:rPr>
          <w:rFonts w:asciiTheme="majorHAnsi" w:hAnsiTheme="majorHAnsi" w:cstheme="majorHAnsi"/>
        </w:rPr>
        <w:t xml:space="preserve">. La durée de cette </w:t>
      </w:r>
      <w:r w:rsidR="00584761">
        <w:rPr>
          <w:rFonts w:asciiTheme="majorHAnsi" w:hAnsiTheme="majorHAnsi" w:cstheme="majorHAnsi"/>
        </w:rPr>
        <w:t>f</w:t>
      </w:r>
      <w:r w:rsidR="005F70B7">
        <w:rPr>
          <w:rFonts w:asciiTheme="majorHAnsi" w:hAnsiTheme="majorHAnsi" w:cstheme="majorHAnsi"/>
        </w:rPr>
        <w:t xml:space="preserve">ormation est </w:t>
      </w:r>
      <w:r w:rsidR="00584761">
        <w:rPr>
          <w:rFonts w:asciiTheme="majorHAnsi" w:hAnsiTheme="majorHAnsi" w:cstheme="majorHAnsi"/>
        </w:rPr>
        <w:t>d’un an</w:t>
      </w:r>
      <w:r w:rsidR="005F70B7">
        <w:rPr>
          <w:rFonts w:asciiTheme="majorHAnsi" w:hAnsiTheme="majorHAnsi" w:cstheme="majorHAnsi"/>
        </w:rPr>
        <w:t xml:space="preserve"> et s’achèvera le</w:t>
      </w:r>
      <w:r w:rsidR="00584761">
        <w:rPr>
          <w:rFonts w:asciiTheme="majorHAnsi" w:hAnsiTheme="majorHAnsi" w:cstheme="majorHAnsi"/>
        </w:rPr>
        <w:t xml:space="preserve"> 31/08/2023</w:t>
      </w:r>
      <w:r w:rsidR="005F70B7">
        <w:rPr>
          <w:rFonts w:asciiTheme="majorHAnsi" w:hAnsiTheme="majorHAnsi" w:cstheme="majorHAnsi"/>
        </w:rPr>
        <w:t>. L’avis du CTPI a été demandé.</w:t>
      </w:r>
    </w:p>
    <w:p w14:paraId="60580BA0" w14:textId="17166E39" w:rsidR="00086D76" w:rsidRPr="004F2AA5" w:rsidRDefault="00B01675" w:rsidP="004F2AA5">
      <w:pPr>
        <w:pStyle w:val="Paragraphedeliste"/>
        <w:spacing w:before="240"/>
        <w:ind w:left="1984" w:hanging="283"/>
        <w:jc w:val="both"/>
        <w:rPr>
          <w:rFonts w:asciiTheme="majorHAnsi" w:hAnsiTheme="majorHAnsi" w:cstheme="majorHAnsi"/>
        </w:rPr>
      </w:pPr>
      <w:r>
        <w:rPr>
          <w:rFonts w:ascii="Arial" w:hAnsi="Arial" w:cs="Arial"/>
        </w:rPr>
        <w:t>→</w:t>
      </w:r>
      <w:r>
        <w:rPr>
          <w:rFonts w:asciiTheme="majorHAnsi" w:hAnsiTheme="majorHAnsi" w:cstheme="majorHAnsi"/>
        </w:rPr>
        <w:t xml:space="preserve"> un contrat d’apprentissage avec un étudiant qui est inscrit au centre de formation Fo</w:t>
      </w:r>
      <w:r w:rsidR="00C34D37">
        <w:rPr>
          <w:rFonts w:asciiTheme="majorHAnsi" w:hAnsiTheme="majorHAnsi" w:cstheme="majorHAnsi"/>
        </w:rPr>
        <w:t>r</w:t>
      </w:r>
      <w:r>
        <w:rPr>
          <w:rFonts w:asciiTheme="majorHAnsi" w:hAnsiTheme="majorHAnsi" w:cstheme="majorHAnsi"/>
        </w:rPr>
        <w:t>masup – IPAG de Valenciennes en vue de la préparation d’un master Histoire et Valorisation Culturelle à l’International. La durée de cette formation est d’un an et s’achèvera le 31 août 2023. L’avis du CTPI a été demandé.</w:t>
      </w:r>
    </w:p>
    <w:p w14:paraId="689C66C7" w14:textId="789BAB34" w:rsidR="00086D76" w:rsidRPr="00086D76" w:rsidRDefault="00086D76" w:rsidP="00086D76">
      <w:pPr>
        <w:pStyle w:val="Paragraphedeliste"/>
        <w:numPr>
          <w:ilvl w:val="0"/>
          <w:numId w:val="15"/>
        </w:numPr>
        <w:spacing w:before="240"/>
        <w:jc w:val="both"/>
        <w:rPr>
          <w:rFonts w:asciiTheme="majorHAnsi" w:hAnsiTheme="majorHAnsi" w:cstheme="majorHAnsi"/>
        </w:rPr>
      </w:pPr>
      <w:r>
        <w:rPr>
          <w:rFonts w:asciiTheme="majorHAnsi" w:hAnsiTheme="majorHAnsi" w:cstheme="majorHAnsi"/>
        </w:rPr>
        <w:t xml:space="preserve">à compter du 31 août 2022 : </w:t>
      </w:r>
    </w:p>
    <w:p w14:paraId="3B7B888C" w14:textId="46A45291" w:rsidR="00B01675" w:rsidRPr="000C6E92" w:rsidRDefault="000C6E92" w:rsidP="00086D76">
      <w:pPr>
        <w:pStyle w:val="Paragraphedeliste"/>
        <w:spacing w:before="240"/>
        <w:ind w:left="1776"/>
        <w:jc w:val="both"/>
        <w:rPr>
          <w:rFonts w:asciiTheme="majorHAnsi" w:hAnsiTheme="majorHAnsi" w:cstheme="majorHAnsi"/>
        </w:rPr>
      </w:pPr>
      <w:r>
        <w:rPr>
          <w:rFonts w:ascii="Arial" w:hAnsi="Arial" w:cs="Arial"/>
        </w:rPr>
        <w:t xml:space="preserve">→ </w:t>
      </w:r>
      <w:r>
        <w:rPr>
          <w:rFonts w:asciiTheme="majorHAnsi" w:hAnsiTheme="majorHAnsi" w:cstheme="majorHAnsi"/>
        </w:rPr>
        <w:t xml:space="preserve">un contrat d’apprentissage avec une étudiante qui est inscrite </w:t>
      </w:r>
      <w:r w:rsidR="00086D76">
        <w:rPr>
          <w:rFonts w:asciiTheme="majorHAnsi" w:hAnsiTheme="majorHAnsi" w:cstheme="majorHAnsi"/>
        </w:rPr>
        <w:t xml:space="preserve">au </w:t>
      </w:r>
      <w:r w:rsidR="004F2AA5">
        <w:rPr>
          <w:rFonts w:asciiTheme="majorHAnsi" w:hAnsiTheme="majorHAnsi" w:cstheme="majorHAnsi"/>
        </w:rPr>
        <w:t>L</w:t>
      </w:r>
      <w:r w:rsidR="00086D76">
        <w:rPr>
          <w:rFonts w:asciiTheme="majorHAnsi" w:hAnsiTheme="majorHAnsi" w:cstheme="majorHAnsi"/>
        </w:rPr>
        <w:t xml:space="preserve">ycée </w:t>
      </w:r>
      <w:r w:rsidR="004F2AA5">
        <w:rPr>
          <w:rFonts w:asciiTheme="majorHAnsi" w:hAnsiTheme="majorHAnsi" w:cstheme="majorHAnsi"/>
        </w:rPr>
        <w:t xml:space="preserve">Ambroise Croizat d’Auby </w:t>
      </w:r>
      <w:r>
        <w:rPr>
          <w:rFonts w:asciiTheme="majorHAnsi" w:hAnsiTheme="majorHAnsi" w:cstheme="majorHAnsi"/>
        </w:rPr>
        <w:t xml:space="preserve">en vue de la préparation </w:t>
      </w:r>
      <w:r w:rsidR="004F2AA5">
        <w:rPr>
          <w:rFonts w:asciiTheme="majorHAnsi" w:hAnsiTheme="majorHAnsi" w:cstheme="majorHAnsi"/>
        </w:rPr>
        <w:t>d’un CAP petite enfance.</w:t>
      </w:r>
      <w:r>
        <w:rPr>
          <w:rFonts w:asciiTheme="majorHAnsi" w:hAnsiTheme="majorHAnsi" w:cstheme="majorHAnsi"/>
        </w:rPr>
        <w:t xml:space="preserve"> </w:t>
      </w:r>
      <w:r w:rsidR="004F2AA5">
        <w:rPr>
          <w:rFonts w:asciiTheme="majorHAnsi" w:hAnsiTheme="majorHAnsi" w:cstheme="majorHAnsi"/>
        </w:rPr>
        <w:t>L</w:t>
      </w:r>
      <w:r>
        <w:rPr>
          <w:rFonts w:asciiTheme="majorHAnsi" w:hAnsiTheme="majorHAnsi" w:cstheme="majorHAnsi"/>
        </w:rPr>
        <w:t xml:space="preserve">a durée de cette formation est </w:t>
      </w:r>
      <w:r w:rsidR="004F2AA5">
        <w:rPr>
          <w:rFonts w:asciiTheme="majorHAnsi" w:hAnsiTheme="majorHAnsi" w:cstheme="majorHAnsi"/>
        </w:rPr>
        <w:t>de 10 mois et 7 jours</w:t>
      </w:r>
      <w:r>
        <w:rPr>
          <w:rFonts w:asciiTheme="majorHAnsi" w:hAnsiTheme="majorHAnsi" w:cstheme="majorHAnsi"/>
        </w:rPr>
        <w:t xml:space="preserve"> et s’achèvera le </w:t>
      </w:r>
      <w:r w:rsidR="004F2AA5">
        <w:rPr>
          <w:rFonts w:asciiTheme="majorHAnsi" w:hAnsiTheme="majorHAnsi" w:cstheme="majorHAnsi"/>
        </w:rPr>
        <w:t>07 juillet 2023</w:t>
      </w:r>
      <w:r>
        <w:rPr>
          <w:rFonts w:asciiTheme="majorHAnsi" w:hAnsiTheme="majorHAnsi" w:cstheme="majorHAnsi"/>
        </w:rPr>
        <w:t>. L’avis du CTPI a été demandé.</w:t>
      </w:r>
    </w:p>
    <w:p w14:paraId="0BD5E8DC" w14:textId="7F156EC3" w:rsidR="005F70B7" w:rsidRPr="00290799" w:rsidRDefault="005F70B7" w:rsidP="00290799">
      <w:pPr>
        <w:pStyle w:val="Paragraphedeliste"/>
        <w:numPr>
          <w:ilvl w:val="0"/>
          <w:numId w:val="7"/>
        </w:numPr>
        <w:spacing w:before="240"/>
        <w:jc w:val="both"/>
        <w:rPr>
          <w:rFonts w:asciiTheme="majorHAnsi" w:hAnsiTheme="majorHAnsi" w:cstheme="majorHAnsi"/>
        </w:rPr>
      </w:pPr>
      <w:r w:rsidRPr="00290799">
        <w:rPr>
          <w:rFonts w:asciiTheme="majorHAnsi" w:hAnsiTheme="majorHAnsi" w:cstheme="majorHAnsi"/>
        </w:rPr>
        <w:t xml:space="preserve">d’autoriser M. le Maire à signer l’ensemble des documents se rapportant à </w:t>
      </w:r>
      <w:r w:rsidR="00B01675">
        <w:rPr>
          <w:rFonts w:asciiTheme="majorHAnsi" w:hAnsiTheme="majorHAnsi" w:cstheme="majorHAnsi"/>
        </w:rPr>
        <w:t xml:space="preserve">ces </w:t>
      </w:r>
      <w:r w:rsidRPr="00290799">
        <w:rPr>
          <w:rFonts w:asciiTheme="majorHAnsi" w:hAnsiTheme="majorHAnsi" w:cstheme="majorHAnsi"/>
        </w:rPr>
        <w:t>décision</w:t>
      </w:r>
      <w:r w:rsidR="00B01675">
        <w:rPr>
          <w:rFonts w:asciiTheme="majorHAnsi" w:hAnsiTheme="majorHAnsi" w:cstheme="majorHAnsi"/>
        </w:rPr>
        <w:t>s</w:t>
      </w:r>
      <w:r w:rsidRPr="00290799">
        <w:rPr>
          <w:rFonts w:asciiTheme="majorHAnsi" w:hAnsiTheme="majorHAnsi" w:cstheme="majorHAnsi"/>
        </w:rPr>
        <w:t>.</w:t>
      </w:r>
    </w:p>
    <w:p w14:paraId="790551BD" w14:textId="77777777" w:rsidR="005F70B7" w:rsidRPr="005F70B7" w:rsidRDefault="005F70B7" w:rsidP="005F70B7">
      <w:pPr>
        <w:pStyle w:val="Paragraphedeliste"/>
        <w:spacing w:before="240"/>
        <w:ind w:left="1276"/>
        <w:jc w:val="both"/>
        <w:rPr>
          <w:rFonts w:asciiTheme="majorHAnsi" w:hAnsiTheme="majorHAnsi" w:cstheme="majorHAnsi"/>
        </w:rPr>
      </w:pPr>
    </w:p>
    <w:p w14:paraId="092D7D18" w14:textId="67C93D8C" w:rsidR="007768C2" w:rsidRDefault="007768C2" w:rsidP="008E3CF1">
      <w:pPr>
        <w:pStyle w:val="Paragraphedeliste"/>
        <w:numPr>
          <w:ilvl w:val="0"/>
          <w:numId w:val="14"/>
        </w:numPr>
        <w:ind w:left="709" w:hanging="425"/>
        <w:jc w:val="both"/>
        <w:rPr>
          <w:rFonts w:asciiTheme="majorHAnsi" w:hAnsiTheme="majorHAnsi" w:cstheme="majorHAnsi"/>
          <w:bCs/>
          <w:u w:val="single"/>
        </w:rPr>
      </w:pPr>
      <w:r>
        <w:rPr>
          <w:rFonts w:asciiTheme="majorHAnsi" w:hAnsiTheme="majorHAnsi" w:cstheme="majorHAnsi"/>
          <w:bCs/>
          <w:u w:val="single"/>
        </w:rPr>
        <w:t>Délégation du Conseil Municipal au Maire (article L 2122-22 du CGCT).</w:t>
      </w:r>
    </w:p>
    <w:p w14:paraId="2E4B1334" w14:textId="587C1FC2" w:rsidR="005F70B7" w:rsidRDefault="005F70B7" w:rsidP="005F70B7">
      <w:pPr>
        <w:jc w:val="both"/>
        <w:rPr>
          <w:rFonts w:asciiTheme="majorHAnsi" w:hAnsiTheme="majorHAnsi" w:cstheme="majorHAnsi"/>
          <w:bCs/>
          <w:u w:val="single"/>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u w:val="single"/>
        </w:rPr>
        <w:t>Droit de préemption de la commune.</w:t>
      </w:r>
    </w:p>
    <w:p w14:paraId="2CDB4349" w14:textId="5AD202EF" w:rsidR="005F70B7" w:rsidRDefault="00A613E9" w:rsidP="00375587">
      <w:pPr>
        <w:ind w:left="705"/>
        <w:jc w:val="both"/>
        <w:rPr>
          <w:rFonts w:asciiTheme="majorHAnsi" w:hAnsiTheme="majorHAnsi" w:cstheme="majorHAnsi"/>
          <w:bCs/>
        </w:rPr>
      </w:pPr>
      <w:r>
        <w:rPr>
          <w:rFonts w:asciiTheme="majorHAnsi" w:hAnsiTheme="majorHAnsi" w:cstheme="majorHAnsi"/>
          <w:bCs/>
        </w:rPr>
        <w:t>Depuis le dernier Conseil Municipal, le droit de préemption de la commune n’a pas été exercé.</w:t>
      </w:r>
    </w:p>
    <w:p w14:paraId="5CD8E880" w14:textId="695782DE" w:rsidR="005B1248" w:rsidRDefault="005B1248" w:rsidP="005F70B7">
      <w:pPr>
        <w:jc w:val="both"/>
        <w:rPr>
          <w:rFonts w:asciiTheme="majorHAnsi" w:hAnsiTheme="majorHAnsi" w:cstheme="majorHAnsi"/>
          <w:bCs/>
          <w:u w:val="single"/>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u w:val="single"/>
        </w:rPr>
        <w:t>Dépôt d’une autorisation d’urbanisme</w:t>
      </w:r>
    </w:p>
    <w:p w14:paraId="5D44794E" w14:textId="7F465D0F" w:rsidR="005B1248" w:rsidRDefault="005B1248" w:rsidP="005B1248">
      <w:pPr>
        <w:ind w:left="705"/>
        <w:jc w:val="both"/>
        <w:rPr>
          <w:rFonts w:asciiTheme="majorHAnsi" w:hAnsiTheme="majorHAnsi" w:cstheme="majorHAnsi"/>
          <w:bCs/>
        </w:rPr>
      </w:pPr>
      <w:r>
        <w:rPr>
          <w:rFonts w:asciiTheme="majorHAnsi" w:hAnsiTheme="majorHAnsi" w:cstheme="majorHAnsi"/>
          <w:bCs/>
        </w:rPr>
        <w:t>Pour la réhabilitation de l’immeuble situé 31, rue Jules Ferry, avec extension et transformation d’une maison d’habitation en restaurant,</w:t>
      </w:r>
      <w:r w:rsidR="00965F28">
        <w:rPr>
          <w:rFonts w:asciiTheme="majorHAnsi" w:hAnsiTheme="majorHAnsi" w:cstheme="majorHAnsi"/>
          <w:bCs/>
        </w:rPr>
        <w:t xml:space="preserve"> une décision pour le dépôt d’une autorisation d’urbanisme a été prise. Le</w:t>
      </w:r>
      <w:r>
        <w:rPr>
          <w:rFonts w:asciiTheme="majorHAnsi" w:hAnsiTheme="majorHAnsi" w:cstheme="majorHAnsi"/>
          <w:bCs/>
        </w:rPr>
        <w:t xml:space="preserve"> permis de construire a </w:t>
      </w:r>
      <w:r w:rsidR="00965F28">
        <w:rPr>
          <w:rFonts w:asciiTheme="majorHAnsi" w:hAnsiTheme="majorHAnsi" w:cstheme="majorHAnsi"/>
          <w:bCs/>
        </w:rPr>
        <w:t xml:space="preserve">ensuite </w:t>
      </w:r>
      <w:r>
        <w:rPr>
          <w:rFonts w:asciiTheme="majorHAnsi" w:hAnsiTheme="majorHAnsi" w:cstheme="majorHAnsi"/>
          <w:bCs/>
        </w:rPr>
        <w:t xml:space="preserve">été déposé le </w:t>
      </w:r>
      <w:r w:rsidR="000C6E92">
        <w:rPr>
          <w:rFonts w:asciiTheme="majorHAnsi" w:hAnsiTheme="majorHAnsi" w:cstheme="majorHAnsi"/>
          <w:bCs/>
        </w:rPr>
        <w:t>08 juin 2022</w:t>
      </w:r>
      <w:r>
        <w:rPr>
          <w:rFonts w:asciiTheme="majorHAnsi" w:hAnsiTheme="majorHAnsi" w:cstheme="majorHAnsi"/>
          <w:bCs/>
        </w:rPr>
        <w:t>.</w:t>
      </w:r>
    </w:p>
    <w:p w14:paraId="5EA15870" w14:textId="79AEB553" w:rsidR="005B1248" w:rsidRDefault="005B1248" w:rsidP="005B1248">
      <w:pPr>
        <w:ind w:left="705"/>
        <w:jc w:val="both"/>
        <w:rPr>
          <w:rFonts w:asciiTheme="majorHAnsi" w:hAnsiTheme="majorHAnsi" w:cstheme="majorHAnsi"/>
          <w:bCs/>
        </w:rPr>
      </w:pPr>
      <w:r>
        <w:rPr>
          <w:rFonts w:asciiTheme="majorHAnsi" w:hAnsiTheme="majorHAnsi" w:cstheme="majorHAnsi"/>
          <w:bCs/>
        </w:rPr>
        <w:t>L’arrêté de décision en date du 05 mai 2022 est joint en annexe de la présente, consultable dans le dossier mis à la disposition des élus en mairie ainsi que sur le site Internet de la commune.</w:t>
      </w:r>
    </w:p>
    <w:p w14:paraId="3E6F255E" w14:textId="025CB8D7" w:rsidR="005B1248" w:rsidRDefault="005B1248" w:rsidP="005B1248">
      <w:pPr>
        <w:ind w:left="705"/>
        <w:jc w:val="both"/>
        <w:rPr>
          <w:rFonts w:asciiTheme="majorHAnsi" w:hAnsiTheme="majorHAnsi" w:cstheme="majorHAnsi"/>
          <w:bCs/>
          <w:u w:val="single"/>
        </w:rPr>
      </w:pPr>
      <w:r>
        <w:rPr>
          <w:rFonts w:asciiTheme="majorHAnsi" w:hAnsiTheme="majorHAnsi" w:cstheme="majorHAnsi"/>
          <w:bCs/>
        </w:rPr>
        <w:tab/>
      </w:r>
      <w:r>
        <w:rPr>
          <w:rFonts w:asciiTheme="majorHAnsi" w:hAnsiTheme="majorHAnsi" w:cstheme="majorHAnsi"/>
          <w:bCs/>
        </w:rPr>
        <w:tab/>
      </w:r>
      <w:r w:rsidRPr="005B1248">
        <w:rPr>
          <w:rFonts w:asciiTheme="majorHAnsi" w:hAnsiTheme="majorHAnsi" w:cstheme="majorHAnsi"/>
          <w:bCs/>
          <w:u w:val="single"/>
        </w:rPr>
        <w:t>Activités jeunesse – Fixation de tarifs</w:t>
      </w:r>
    </w:p>
    <w:p w14:paraId="3A2BCB00" w14:textId="5D2C9891" w:rsidR="005B1248" w:rsidRDefault="005B1248" w:rsidP="005B1248">
      <w:pPr>
        <w:ind w:left="705"/>
        <w:jc w:val="both"/>
        <w:rPr>
          <w:rFonts w:asciiTheme="majorHAnsi" w:hAnsiTheme="majorHAnsi" w:cstheme="majorHAnsi"/>
          <w:bCs/>
        </w:rPr>
      </w:pPr>
      <w:r>
        <w:rPr>
          <w:rFonts w:asciiTheme="majorHAnsi" w:hAnsiTheme="majorHAnsi" w:cstheme="majorHAnsi"/>
          <w:bCs/>
        </w:rPr>
        <w:t>A compter du 1</w:t>
      </w:r>
      <w:r w:rsidRPr="005B1248">
        <w:rPr>
          <w:rFonts w:asciiTheme="majorHAnsi" w:hAnsiTheme="majorHAnsi" w:cstheme="majorHAnsi"/>
          <w:bCs/>
          <w:vertAlign w:val="superscript"/>
        </w:rPr>
        <w:t>er</w:t>
      </w:r>
      <w:r>
        <w:rPr>
          <w:rFonts w:asciiTheme="majorHAnsi" w:hAnsiTheme="majorHAnsi" w:cstheme="majorHAnsi"/>
          <w:bCs/>
        </w:rPr>
        <w:t xml:space="preserve"> juin 2022, les tarifs d’inscription des activités jeunesse pour les enfants de Raimbeaucourt et de l’extérieur à Raimbeaucourt ont été fixés comme suit :</w:t>
      </w:r>
    </w:p>
    <w:tbl>
      <w:tblPr>
        <w:tblW w:w="0" w:type="auto"/>
        <w:tblInd w:w="274" w:type="dxa"/>
        <w:tblCellMar>
          <w:left w:w="70" w:type="dxa"/>
          <w:right w:w="70" w:type="dxa"/>
        </w:tblCellMar>
        <w:tblLook w:val="04A0" w:firstRow="1" w:lastRow="0" w:firstColumn="1" w:lastColumn="0" w:noHBand="0" w:noVBand="1"/>
      </w:tblPr>
      <w:tblGrid>
        <w:gridCol w:w="2013"/>
        <w:gridCol w:w="1350"/>
        <w:gridCol w:w="2537"/>
        <w:gridCol w:w="2594"/>
      </w:tblGrid>
      <w:tr w:rsidR="00C36D54" w:rsidRPr="00A91DE3" w14:paraId="5F636E93" w14:textId="77777777" w:rsidTr="00A91DE3">
        <w:trPr>
          <w:trHeight w:val="615"/>
        </w:trPr>
        <w:tc>
          <w:tcPr>
            <w:tcW w:w="2012"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0B5F761" w14:textId="77777777" w:rsidR="00C36D54" w:rsidRPr="00A91DE3" w:rsidRDefault="00C36D54" w:rsidP="00DC5C9C">
            <w:pPr>
              <w:jc w:val="center"/>
              <w:rPr>
                <w:rFonts w:asciiTheme="majorHAnsi" w:hAnsiTheme="majorHAnsi" w:cstheme="majorHAnsi"/>
                <w:b/>
                <w:bCs/>
                <w:sz w:val="18"/>
                <w:szCs w:val="18"/>
              </w:rPr>
            </w:pPr>
            <w:r w:rsidRPr="00A91DE3">
              <w:rPr>
                <w:rFonts w:asciiTheme="majorHAnsi" w:hAnsiTheme="majorHAnsi" w:cstheme="majorHAnsi"/>
                <w:b/>
                <w:bCs/>
                <w:sz w:val="18"/>
                <w:szCs w:val="18"/>
              </w:rPr>
              <w:lastRenderedPageBreak/>
              <w:t>ACTIVITES JEUNESSE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DFE9A0"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Quotient Familial</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C129178" w14:textId="77777777" w:rsidR="00C36D54" w:rsidRPr="00A91DE3" w:rsidRDefault="00C36D54" w:rsidP="00DC5C9C">
            <w:pPr>
              <w:jc w:val="center"/>
              <w:rPr>
                <w:rFonts w:asciiTheme="majorHAnsi" w:hAnsiTheme="majorHAnsi" w:cstheme="majorHAnsi"/>
                <w:b/>
                <w:bCs/>
                <w:sz w:val="18"/>
                <w:szCs w:val="18"/>
              </w:rPr>
            </w:pPr>
            <w:r w:rsidRPr="00A91DE3">
              <w:rPr>
                <w:rFonts w:asciiTheme="majorHAnsi" w:hAnsiTheme="majorHAnsi" w:cstheme="majorHAnsi"/>
                <w:b/>
                <w:bCs/>
                <w:sz w:val="18"/>
                <w:szCs w:val="18"/>
              </w:rPr>
              <w:t>Tarif au 01/06/2022</w:t>
            </w:r>
          </w:p>
        </w:tc>
      </w:tr>
      <w:tr w:rsidR="00C36D54" w:rsidRPr="00A91DE3" w14:paraId="24DBF790" w14:textId="77777777" w:rsidTr="00A91DE3">
        <w:trPr>
          <w:trHeight w:val="585"/>
        </w:trPr>
        <w:tc>
          <w:tcPr>
            <w:tcW w:w="2012" w:type="dxa"/>
            <w:vMerge/>
            <w:tcBorders>
              <w:top w:val="single" w:sz="8" w:space="0" w:color="auto"/>
              <w:left w:val="single" w:sz="8" w:space="0" w:color="auto"/>
              <w:bottom w:val="single" w:sz="8" w:space="0" w:color="000000"/>
              <w:right w:val="single" w:sz="8" w:space="0" w:color="000000"/>
            </w:tcBorders>
            <w:vAlign w:val="center"/>
            <w:hideMark/>
          </w:tcPr>
          <w:p w14:paraId="0495F045" w14:textId="77777777" w:rsidR="00C36D54" w:rsidRPr="00A91DE3" w:rsidRDefault="00C36D54" w:rsidP="00DC5C9C">
            <w:pPr>
              <w:rPr>
                <w:rFonts w:asciiTheme="majorHAnsi" w:hAnsiTheme="majorHAnsi" w:cstheme="majorHAnsi"/>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72F4C01" w14:textId="77777777" w:rsidR="00C36D54" w:rsidRPr="00A91DE3" w:rsidRDefault="00C36D54" w:rsidP="00DC5C9C">
            <w:pPr>
              <w:rPr>
                <w:rFonts w:asciiTheme="majorHAnsi" w:hAnsiTheme="majorHAnsi" w:cstheme="majorHAnsi"/>
                <w:sz w:val="18"/>
                <w:szCs w:val="18"/>
              </w:rPr>
            </w:pPr>
          </w:p>
        </w:tc>
        <w:tc>
          <w:tcPr>
            <w:tcW w:w="0" w:type="auto"/>
            <w:tcBorders>
              <w:top w:val="nil"/>
              <w:left w:val="nil"/>
              <w:bottom w:val="single" w:sz="8" w:space="0" w:color="auto"/>
              <w:right w:val="nil"/>
            </w:tcBorders>
            <w:shd w:val="clear" w:color="000000" w:fill="FFFF99"/>
            <w:vAlign w:val="center"/>
            <w:hideMark/>
          </w:tcPr>
          <w:p w14:paraId="3C837A09"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Enfants résidents à Raimbeaucourt</w:t>
            </w:r>
          </w:p>
        </w:tc>
        <w:tc>
          <w:tcPr>
            <w:tcW w:w="0" w:type="auto"/>
            <w:tcBorders>
              <w:top w:val="nil"/>
              <w:left w:val="single" w:sz="8" w:space="0" w:color="auto"/>
              <w:bottom w:val="single" w:sz="8" w:space="0" w:color="auto"/>
              <w:right w:val="single" w:sz="8" w:space="0" w:color="auto"/>
            </w:tcBorders>
            <w:shd w:val="clear" w:color="000000" w:fill="FFFF99"/>
            <w:vAlign w:val="center"/>
            <w:hideMark/>
          </w:tcPr>
          <w:p w14:paraId="1AED838A"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Enfants extérieurs à Raimbeaucourt</w:t>
            </w:r>
          </w:p>
        </w:tc>
      </w:tr>
      <w:tr w:rsidR="00C36D54" w:rsidRPr="00A91DE3" w14:paraId="280404D0" w14:textId="77777777" w:rsidTr="00A91DE3">
        <w:trPr>
          <w:trHeight w:val="300"/>
        </w:trPr>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5B50C28" w14:textId="77777777" w:rsidR="00C36D54" w:rsidRPr="00A91DE3" w:rsidRDefault="00C36D54" w:rsidP="00DC5C9C">
            <w:pPr>
              <w:jc w:val="center"/>
              <w:rPr>
                <w:rFonts w:asciiTheme="majorHAnsi" w:hAnsiTheme="majorHAnsi" w:cstheme="majorHAnsi"/>
                <w:b/>
                <w:bCs/>
                <w:sz w:val="18"/>
                <w:szCs w:val="18"/>
              </w:rPr>
            </w:pPr>
            <w:r w:rsidRPr="00A91DE3">
              <w:rPr>
                <w:rFonts w:asciiTheme="majorHAnsi" w:hAnsiTheme="majorHAnsi" w:cstheme="majorHAnsi"/>
                <w:b/>
                <w:bCs/>
                <w:sz w:val="18"/>
                <w:szCs w:val="18"/>
              </w:rPr>
              <w:t>Cotisation mensuelle</w:t>
            </w:r>
          </w:p>
        </w:tc>
        <w:tc>
          <w:tcPr>
            <w:tcW w:w="0" w:type="auto"/>
            <w:tcBorders>
              <w:top w:val="nil"/>
              <w:left w:val="nil"/>
              <w:bottom w:val="single" w:sz="4" w:space="0" w:color="auto"/>
              <w:right w:val="single" w:sz="8" w:space="0" w:color="auto"/>
            </w:tcBorders>
            <w:shd w:val="clear" w:color="auto" w:fill="auto"/>
            <w:noWrap/>
            <w:vAlign w:val="center"/>
            <w:hideMark/>
          </w:tcPr>
          <w:p w14:paraId="2DA020E4"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0 à 499€ </w:t>
            </w:r>
          </w:p>
        </w:tc>
        <w:tc>
          <w:tcPr>
            <w:tcW w:w="0" w:type="auto"/>
            <w:tcBorders>
              <w:top w:val="nil"/>
              <w:left w:val="nil"/>
              <w:bottom w:val="single" w:sz="4" w:space="0" w:color="auto"/>
              <w:right w:val="nil"/>
            </w:tcBorders>
            <w:shd w:val="clear" w:color="auto" w:fill="auto"/>
            <w:noWrap/>
            <w:vAlign w:val="center"/>
            <w:hideMark/>
          </w:tcPr>
          <w:p w14:paraId="731A93CE" w14:textId="0FBEC5FE"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1,46 €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DA542E4" w14:textId="36DCC35E"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2,93 €</w:t>
            </w:r>
          </w:p>
        </w:tc>
      </w:tr>
      <w:tr w:rsidR="00C36D54" w:rsidRPr="00A91DE3" w14:paraId="0C0FBBA5" w14:textId="77777777" w:rsidTr="00A91DE3">
        <w:trPr>
          <w:trHeight w:val="300"/>
        </w:trPr>
        <w:tc>
          <w:tcPr>
            <w:tcW w:w="2012" w:type="dxa"/>
            <w:vMerge/>
            <w:tcBorders>
              <w:top w:val="single" w:sz="8" w:space="0" w:color="auto"/>
              <w:left w:val="single" w:sz="8" w:space="0" w:color="auto"/>
              <w:bottom w:val="single" w:sz="8" w:space="0" w:color="000000"/>
              <w:right w:val="single" w:sz="8" w:space="0" w:color="000000"/>
            </w:tcBorders>
            <w:vAlign w:val="center"/>
            <w:hideMark/>
          </w:tcPr>
          <w:p w14:paraId="3D396D30"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14:paraId="5F1EAB2B"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500 à 899 € </w:t>
            </w:r>
          </w:p>
        </w:tc>
        <w:tc>
          <w:tcPr>
            <w:tcW w:w="0" w:type="auto"/>
            <w:tcBorders>
              <w:top w:val="nil"/>
              <w:left w:val="nil"/>
              <w:bottom w:val="single" w:sz="4" w:space="0" w:color="auto"/>
              <w:right w:val="nil"/>
            </w:tcBorders>
            <w:shd w:val="clear" w:color="auto" w:fill="auto"/>
            <w:noWrap/>
            <w:vAlign w:val="center"/>
            <w:hideMark/>
          </w:tcPr>
          <w:p w14:paraId="36997D91" w14:textId="7FCD2910"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1,65 €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9730190" w14:textId="1C9A076E"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3,29 €</w:t>
            </w:r>
          </w:p>
        </w:tc>
      </w:tr>
      <w:tr w:rsidR="00C36D54" w:rsidRPr="00A91DE3" w14:paraId="11FD927B" w14:textId="77777777" w:rsidTr="00A91DE3">
        <w:trPr>
          <w:trHeight w:val="315"/>
        </w:trPr>
        <w:tc>
          <w:tcPr>
            <w:tcW w:w="2012" w:type="dxa"/>
            <w:vMerge/>
            <w:tcBorders>
              <w:top w:val="single" w:sz="8" w:space="0" w:color="auto"/>
              <w:left w:val="single" w:sz="8" w:space="0" w:color="auto"/>
              <w:bottom w:val="single" w:sz="8" w:space="0" w:color="000000"/>
              <w:right w:val="single" w:sz="8" w:space="0" w:color="000000"/>
            </w:tcBorders>
            <w:vAlign w:val="center"/>
            <w:hideMark/>
          </w:tcPr>
          <w:p w14:paraId="529E639C"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14:paraId="21603A21"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900€ et + </w:t>
            </w:r>
          </w:p>
        </w:tc>
        <w:tc>
          <w:tcPr>
            <w:tcW w:w="0" w:type="auto"/>
            <w:tcBorders>
              <w:top w:val="nil"/>
              <w:left w:val="nil"/>
              <w:bottom w:val="single" w:sz="8" w:space="0" w:color="auto"/>
              <w:right w:val="nil"/>
            </w:tcBorders>
            <w:shd w:val="clear" w:color="auto" w:fill="auto"/>
            <w:noWrap/>
            <w:vAlign w:val="center"/>
            <w:hideMark/>
          </w:tcPr>
          <w:p w14:paraId="03A2D165" w14:textId="31614E9E"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1,83 €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47B529" w14:textId="2D3F6E6D"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3,66 €</w:t>
            </w:r>
          </w:p>
        </w:tc>
      </w:tr>
      <w:tr w:rsidR="00C36D54" w:rsidRPr="00A91DE3" w14:paraId="1A96AAA4" w14:textId="77777777" w:rsidTr="00A91DE3">
        <w:trPr>
          <w:trHeight w:val="300"/>
        </w:trPr>
        <w:tc>
          <w:tcPr>
            <w:tcW w:w="2012" w:type="dxa"/>
            <w:vMerge w:val="restart"/>
            <w:tcBorders>
              <w:top w:val="nil"/>
              <w:left w:val="single" w:sz="8" w:space="0" w:color="auto"/>
              <w:bottom w:val="nil"/>
              <w:right w:val="single" w:sz="8" w:space="0" w:color="000000"/>
            </w:tcBorders>
            <w:shd w:val="clear" w:color="auto" w:fill="auto"/>
            <w:noWrap/>
            <w:vAlign w:val="center"/>
            <w:hideMark/>
          </w:tcPr>
          <w:p w14:paraId="47E92F15" w14:textId="77777777" w:rsidR="00C36D54" w:rsidRPr="00A91DE3" w:rsidRDefault="00C36D54" w:rsidP="00DC5C9C">
            <w:pPr>
              <w:jc w:val="center"/>
              <w:rPr>
                <w:rFonts w:asciiTheme="majorHAnsi" w:hAnsiTheme="majorHAnsi" w:cstheme="majorHAnsi"/>
                <w:b/>
                <w:bCs/>
                <w:sz w:val="18"/>
                <w:szCs w:val="18"/>
              </w:rPr>
            </w:pPr>
            <w:r w:rsidRPr="00A91DE3">
              <w:rPr>
                <w:rFonts w:asciiTheme="majorHAnsi" w:hAnsiTheme="majorHAnsi" w:cstheme="majorHAnsi"/>
                <w:b/>
                <w:bCs/>
                <w:sz w:val="18"/>
                <w:szCs w:val="18"/>
              </w:rPr>
              <w:t>Sorties dans le Douaisis</w:t>
            </w:r>
          </w:p>
        </w:tc>
        <w:tc>
          <w:tcPr>
            <w:tcW w:w="0" w:type="auto"/>
            <w:tcBorders>
              <w:top w:val="nil"/>
              <w:left w:val="nil"/>
              <w:bottom w:val="single" w:sz="4" w:space="0" w:color="auto"/>
              <w:right w:val="single" w:sz="8" w:space="0" w:color="auto"/>
            </w:tcBorders>
            <w:shd w:val="clear" w:color="auto" w:fill="auto"/>
            <w:noWrap/>
            <w:vAlign w:val="center"/>
            <w:hideMark/>
          </w:tcPr>
          <w:p w14:paraId="57C00D86"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0 à 499€ </w:t>
            </w:r>
          </w:p>
        </w:tc>
        <w:tc>
          <w:tcPr>
            <w:tcW w:w="0" w:type="auto"/>
            <w:tcBorders>
              <w:top w:val="nil"/>
              <w:left w:val="nil"/>
              <w:bottom w:val="single" w:sz="4" w:space="0" w:color="auto"/>
              <w:right w:val="nil"/>
            </w:tcBorders>
            <w:shd w:val="clear" w:color="auto" w:fill="auto"/>
            <w:noWrap/>
            <w:vAlign w:val="center"/>
            <w:hideMark/>
          </w:tcPr>
          <w:p w14:paraId="7DD39FCC" w14:textId="33F7AAEA"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4,39 €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AA6584F" w14:textId="1572C50F"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8,78 €</w:t>
            </w:r>
          </w:p>
        </w:tc>
      </w:tr>
      <w:tr w:rsidR="00C36D54" w:rsidRPr="00A91DE3" w14:paraId="2196A625" w14:textId="77777777" w:rsidTr="00A91DE3">
        <w:trPr>
          <w:trHeight w:val="300"/>
        </w:trPr>
        <w:tc>
          <w:tcPr>
            <w:tcW w:w="2012" w:type="dxa"/>
            <w:vMerge/>
            <w:tcBorders>
              <w:top w:val="nil"/>
              <w:left w:val="single" w:sz="8" w:space="0" w:color="auto"/>
              <w:bottom w:val="nil"/>
              <w:right w:val="single" w:sz="8" w:space="0" w:color="000000"/>
            </w:tcBorders>
            <w:vAlign w:val="center"/>
            <w:hideMark/>
          </w:tcPr>
          <w:p w14:paraId="211D0430"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14:paraId="71365829"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500 à 899 € </w:t>
            </w:r>
          </w:p>
        </w:tc>
        <w:tc>
          <w:tcPr>
            <w:tcW w:w="0" w:type="auto"/>
            <w:tcBorders>
              <w:top w:val="nil"/>
              <w:left w:val="nil"/>
              <w:bottom w:val="single" w:sz="4" w:space="0" w:color="auto"/>
              <w:right w:val="nil"/>
            </w:tcBorders>
            <w:shd w:val="clear" w:color="auto" w:fill="auto"/>
            <w:noWrap/>
            <w:vAlign w:val="center"/>
            <w:hideMark/>
          </w:tcPr>
          <w:p w14:paraId="4CE11BF9" w14:textId="3409B8ED"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4,94 €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2FAFBB1" w14:textId="7A88842A"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9,88 €</w:t>
            </w:r>
          </w:p>
        </w:tc>
      </w:tr>
      <w:tr w:rsidR="00C36D54" w:rsidRPr="00A91DE3" w14:paraId="5538D459" w14:textId="77777777" w:rsidTr="00A91DE3">
        <w:trPr>
          <w:trHeight w:val="315"/>
        </w:trPr>
        <w:tc>
          <w:tcPr>
            <w:tcW w:w="2012" w:type="dxa"/>
            <w:vMerge/>
            <w:tcBorders>
              <w:top w:val="nil"/>
              <w:left w:val="single" w:sz="8" w:space="0" w:color="auto"/>
              <w:bottom w:val="nil"/>
              <w:right w:val="single" w:sz="8" w:space="0" w:color="000000"/>
            </w:tcBorders>
            <w:vAlign w:val="center"/>
            <w:hideMark/>
          </w:tcPr>
          <w:p w14:paraId="2B70A233"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nil"/>
              <w:right w:val="single" w:sz="8" w:space="0" w:color="auto"/>
            </w:tcBorders>
            <w:shd w:val="clear" w:color="auto" w:fill="auto"/>
            <w:noWrap/>
            <w:vAlign w:val="center"/>
            <w:hideMark/>
          </w:tcPr>
          <w:p w14:paraId="1B0B4051"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900€ et + </w:t>
            </w:r>
          </w:p>
        </w:tc>
        <w:tc>
          <w:tcPr>
            <w:tcW w:w="0" w:type="auto"/>
            <w:tcBorders>
              <w:top w:val="nil"/>
              <w:left w:val="nil"/>
              <w:bottom w:val="nil"/>
              <w:right w:val="nil"/>
            </w:tcBorders>
            <w:shd w:val="clear" w:color="auto" w:fill="auto"/>
            <w:noWrap/>
            <w:vAlign w:val="center"/>
            <w:hideMark/>
          </w:tcPr>
          <w:p w14:paraId="19AF2956" w14:textId="4A6D5206"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5,49 €</w:t>
            </w:r>
          </w:p>
        </w:tc>
        <w:tc>
          <w:tcPr>
            <w:tcW w:w="0" w:type="auto"/>
            <w:tcBorders>
              <w:top w:val="nil"/>
              <w:left w:val="single" w:sz="8" w:space="0" w:color="auto"/>
              <w:bottom w:val="nil"/>
              <w:right w:val="single" w:sz="8" w:space="0" w:color="auto"/>
            </w:tcBorders>
            <w:shd w:val="clear" w:color="auto" w:fill="auto"/>
            <w:noWrap/>
            <w:vAlign w:val="center"/>
            <w:hideMark/>
          </w:tcPr>
          <w:p w14:paraId="6FD18DC6" w14:textId="5024AE5F"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10,98 €</w:t>
            </w:r>
          </w:p>
        </w:tc>
      </w:tr>
      <w:tr w:rsidR="00C36D54" w:rsidRPr="00A91DE3" w14:paraId="19B740FB" w14:textId="77777777" w:rsidTr="00A91DE3">
        <w:trPr>
          <w:trHeight w:val="300"/>
        </w:trPr>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0373812" w14:textId="77777777" w:rsidR="00C36D54" w:rsidRPr="00A91DE3" w:rsidRDefault="00C36D54" w:rsidP="00DC5C9C">
            <w:pPr>
              <w:jc w:val="center"/>
              <w:rPr>
                <w:rFonts w:asciiTheme="majorHAnsi" w:hAnsiTheme="majorHAnsi" w:cstheme="majorHAnsi"/>
                <w:b/>
                <w:bCs/>
                <w:sz w:val="18"/>
                <w:szCs w:val="18"/>
              </w:rPr>
            </w:pPr>
            <w:r w:rsidRPr="00A91DE3">
              <w:rPr>
                <w:rFonts w:asciiTheme="majorHAnsi" w:hAnsiTheme="majorHAnsi" w:cstheme="majorHAnsi"/>
                <w:b/>
                <w:bCs/>
                <w:sz w:val="18"/>
                <w:szCs w:val="18"/>
              </w:rPr>
              <w:t>Sorties hors Douaisis</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16EC6EE"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0 à 499€ </w:t>
            </w:r>
          </w:p>
        </w:tc>
        <w:tc>
          <w:tcPr>
            <w:tcW w:w="0" w:type="auto"/>
            <w:tcBorders>
              <w:top w:val="single" w:sz="8" w:space="0" w:color="auto"/>
              <w:left w:val="nil"/>
              <w:bottom w:val="single" w:sz="4" w:space="0" w:color="auto"/>
              <w:right w:val="nil"/>
            </w:tcBorders>
            <w:shd w:val="clear" w:color="auto" w:fill="auto"/>
            <w:noWrap/>
            <w:vAlign w:val="center"/>
            <w:hideMark/>
          </w:tcPr>
          <w:p w14:paraId="71D281BC" w14:textId="4D60BFE4"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7,32 €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3C7F964" w14:textId="267269C9"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14,64 €</w:t>
            </w:r>
          </w:p>
        </w:tc>
      </w:tr>
      <w:tr w:rsidR="00C36D54" w:rsidRPr="00A91DE3" w14:paraId="53269489" w14:textId="77777777" w:rsidTr="00A91DE3">
        <w:trPr>
          <w:trHeight w:val="300"/>
        </w:trPr>
        <w:tc>
          <w:tcPr>
            <w:tcW w:w="2012" w:type="dxa"/>
            <w:vMerge/>
            <w:tcBorders>
              <w:top w:val="single" w:sz="8" w:space="0" w:color="auto"/>
              <w:left w:val="single" w:sz="8" w:space="0" w:color="auto"/>
              <w:bottom w:val="single" w:sz="8" w:space="0" w:color="000000"/>
              <w:right w:val="single" w:sz="8" w:space="0" w:color="000000"/>
            </w:tcBorders>
            <w:vAlign w:val="center"/>
            <w:hideMark/>
          </w:tcPr>
          <w:p w14:paraId="264493E2"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14:paraId="2FEA0F82"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500 à 899 € </w:t>
            </w:r>
          </w:p>
        </w:tc>
        <w:tc>
          <w:tcPr>
            <w:tcW w:w="0" w:type="auto"/>
            <w:tcBorders>
              <w:top w:val="nil"/>
              <w:left w:val="nil"/>
              <w:bottom w:val="single" w:sz="4" w:space="0" w:color="auto"/>
              <w:right w:val="nil"/>
            </w:tcBorders>
            <w:shd w:val="clear" w:color="auto" w:fill="auto"/>
            <w:noWrap/>
            <w:vAlign w:val="center"/>
            <w:hideMark/>
          </w:tcPr>
          <w:p w14:paraId="4161AFDD" w14:textId="5455E7BF"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8,24 €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BA48F9E" w14:textId="1DE5ED90"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16,47 €</w:t>
            </w:r>
          </w:p>
        </w:tc>
      </w:tr>
      <w:tr w:rsidR="00C36D54" w:rsidRPr="00A91DE3" w14:paraId="706BA7A3" w14:textId="77777777" w:rsidTr="00A91DE3">
        <w:trPr>
          <w:trHeight w:val="315"/>
        </w:trPr>
        <w:tc>
          <w:tcPr>
            <w:tcW w:w="2012" w:type="dxa"/>
            <w:vMerge/>
            <w:tcBorders>
              <w:top w:val="single" w:sz="8" w:space="0" w:color="auto"/>
              <w:left w:val="single" w:sz="8" w:space="0" w:color="auto"/>
              <w:bottom w:val="single" w:sz="8" w:space="0" w:color="000000"/>
              <w:right w:val="single" w:sz="8" w:space="0" w:color="000000"/>
            </w:tcBorders>
            <w:vAlign w:val="center"/>
            <w:hideMark/>
          </w:tcPr>
          <w:p w14:paraId="0A1D3A71"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14:paraId="1E57BF65"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900€ et + </w:t>
            </w:r>
          </w:p>
        </w:tc>
        <w:tc>
          <w:tcPr>
            <w:tcW w:w="0" w:type="auto"/>
            <w:tcBorders>
              <w:top w:val="nil"/>
              <w:left w:val="nil"/>
              <w:bottom w:val="single" w:sz="8" w:space="0" w:color="auto"/>
              <w:right w:val="nil"/>
            </w:tcBorders>
            <w:shd w:val="clear" w:color="auto" w:fill="auto"/>
            <w:noWrap/>
            <w:vAlign w:val="center"/>
            <w:hideMark/>
          </w:tcPr>
          <w:p w14:paraId="27563DF7" w14:textId="1BBF9F01"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9,15 €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93F004" w14:textId="39F03543"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18,30 €</w:t>
            </w:r>
          </w:p>
        </w:tc>
      </w:tr>
      <w:tr w:rsidR="00C36D54" w:rsidRPr="00A91DE3" w14:paraId="5A58C80D" w14:textId="77777777" w:rsidTr="00A91DE3">
        <w:trPr>
          <w:trHeight w:val="300"/>
        </w:trPr>
        <w:tc>
          <w:tcPr>
            <w:tcW w:w="2012"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6D0AFE6A" w14:textId="77777777" w:rsidR="00C36D54" w:rsidRPr="00A91DE3" w:rsidRDefault="00C36D54" w:rsidP="00DC5C9C">
            <w:pPr>
              <w:jc w:val="center"/>
              <w:rPr>
                <w:rFonts w:asciiTheme="majorHAnsi" w:hAnsiTheme="majorHAnsi" w:cstheme="majorHAnsi"/>
                <w:b/>
                <w:bCs/>
                <w:sz w:val="18"/>
                <w:szCs w:val="18"/>
              </w:rPr>
            </w:pPr>
            <w:r w:rsidRPr="00A91DE3">
              <w:rPr>
                <w:rFonts w:asciiTheme="majorHAnsi" w:hAnsiTheme="majorHAnsi" w:cstheme="majorHAnsi"/>
                <w:b/>
                <w:bCs/>
                <w:sz w:val="18"/>
                <w:szCs w:val="18"/>
              </w:rPr>
              <w:t>Sorties à la journée</w:t>
            </w:r>
          </w:p>
        </w:tc>
        <w:tc>
          <w:tcPr>
            <w:tcW w:w="0" w:type="auto"/>
            <w:tcBorders>
              <w:top w:val="nil"/>
              <w:left w:val="nil"/>
              <w:bottom w:val="single" w:sz="4" w:space="0" w:color="auto"/>
              <w:right w:val="single" w:sz="8" w:space="0" w:color="auto"/>
            </w:tcBorders>
            <w:shd w:val="clear" w:color="auto" w:fill="auto"/>
            <w:noWrap/>
            <w:vAlign w:val="center"/>
            <w:hideMark/>
          </w:tcPr>
          <w:p w14:paraId="59CF1F6B"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0 à 499€ </w:t>
            </w:r>
          </w:p>
        </w:tc>
        <w:tc>
          <w:tcPr>
            <w:tcW w:w="0" w:type="auto"/>
            <w:tcBorders>
              <w:top w:val="nil"/>
              <w:left w:val="nil"/>
              <w:bottom w:val="single" w:sz="4" w:space="0" w:color="auto"/>
              <w:right w:val="nil"/>
            </w:tcBorders>
            <w:shd w:val="clear" w:color="auto" w:fill="auto"/>
            <w:noWrap/>
            <w:vAlign w:val="center"/>
            <w:hideMark/>
          </w:tcPr>
          <w:p w14:paraId="79F52FE6" w14:textId="356D849D"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11,71 €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E3B7733" w14:textId="22DD17AD"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23,42 €</w:t>
            </w:r>
          </w:p>
        </w:tc>
      </w:tr>
      <w:tr w:rsidR="00C36D54" w:rsidRPr="00A91DE3" w14:paraId="73CFD2B0" w14:textId="77777777" w:rsidTr="00A91DE3">
        <w:trPr>
          <w:trHeight w:val="300"/>
        </w:trPr>
        <w:tc>
          <w:tcPr>
            <w:tcW w:w="2012" w:type="dxa"/>
            <w:vMerge/>
            <w:tcBorders>
              <w:top w:val="nil"/>
              <w:left w:val="single" w:sz="8" w:space="0" w:color="auto"/>
              <w:bottom w:val="single" w:sz="8" w:space="0" w:color="000000"/>
              <w:right w:val="single" w:sz="8" w:space="0" w:color="000000"/>
            </w:tcBorders>
            <w:vAlign w:val="center"/>
            <w:hideMark/>
          </w:tcPr>
          <w:p w14:paraId="1AFF837A"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14:paraId="5763903F"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500 à 899 € </w:t>
            </w:r>
          </w:p>
        </w:tc>
        <w:tc>
          <w:tcPr>
            <w:tcW w:w="0" w:type="auto"/>
            <w:tcBorders>
              <w:top w:val="nil"/>
              <w:left w:val="nil"/>
              <w:bottom w:val="single" w:sz="4" w:space="0" w:color="auto"/>
              <w:right w:val="nil"/>
            </w:tcBorders>
            <w:shd w:val="clear" w:color="auto" w:fill="auto"/>
            <w:noWrap/>
            <w:vAlign w:val="center"/>
            <w:hideMark/>
          </w:tcPr>
          <w:p w14:paraId="21A1B22E" w14:textId="78A117BB"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13,18 €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33D5AC3" w14:textId="5E2DC3A2"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26,35 €</w:t>
            </w:r>
          </w:p>
        </w:tc>
      </w:tr>
      <w:tr w:rsidR="00C36D54" w:rsidRPr="00A91DE3" w14:paraId="6B6801CC" w14:textId="77777777" w:rsidTr="00A91DE3">
        <w:trPr>
          <w:trHeight w:val="315"/>
        </w:trPr>
        <w:tc>
          <w:tcPr>
            <w:tcW w:w="2012" w:type="dxa"/>
            <w:vMerge/>
            <w:tcBorders>
              <w:top w:val="nil"/>
              <w:left w:val="single" w:sz="8" w:space="0" w:color="auto"/>
              <w:bottom w:val="single" w:sz="8" w:space="0" w:color="000000"/>
              <w:right w:val="single" w:sz="8" w:space="0" w:color="000000"/>
            </w:tcBorders>
            <w:vAlign w:val="center"/>
            <w:hideMark/>
          </w:tcPr>
          <w:p w14:paraId="06D2A0B4" w14:textId="77777777" w:rsidR="00C36D54" w:rsidRPr="00A91DE3" w:rsidRDefault="00C36D54" w:rsidP="00DC5C9C">
            <w:pPr>
              <w:rPr>
                <w:rFonts w:asciiTheme="majorHAnsi" w:hAnsiTheme="majorHAnsi" w:cstheme="majorHAnsi"/>
                <w:b/>
                <w:bCs/>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14:paraId="596BC91E" w14:textId="77777777" w:rsidR="00C36D54" w:rsidRPr="00A91DE3" w:rsidRDefault="00C36D54" w:rsidP="00DC5C9C">
            <w:pPr>
              <w:jc w:val="center"/>
              <w:rPr>
                <w:rFonts w:asciiTheme="majorHAnsi" w:hAnsiTheme="majorHAnsi" w:cstheme="majorHAnsi"/>
                <w:sz w:val="18"/>
                <w:szCs w:val="18"/>
              </w:rPr>
            </w:pPr>
            <w:r w:rsidRPr="00A91DE3">
              <w:rPr>
                <w:rFonts w:asciiTheme="majorHAnsi" w:hAnsiTheme="majorHAnsi" w:cstheme="majorHAnsi"/>
                <w:sz w:val="18"/>
                <w:szCs w:val="18"/>
              </w:rPr>
              <w:t xml:space="preserve"> 900€ et + </w:t>
            </w:r>
          </w:p>
        </w:tc>
        <w:tc>
          <w:tcPr>
            <w:tcW w:w="0" w:type="auto"/>
            <w:tcBorders>
              <w:top w:val="nil"/>
              <w:left w:val="nil"/>
              <w:bottom w:val="single" w:sz="8" w:space="0" w:color="auto"/>
              <w:right w:val="nil"/>
            </w:tcBorders>
            <w:shd w:val="clear" w:color="auto" w:fill="auto"/>
            <w:noWrap/>
            <w:vAlign w:val="center"/>
            <w:hideMark/>
          </w:tcPr>
          <w:p w14:paraId="170F78CA" w14:textId="3251B296" w:rsidR="00C36D54" w:rsidRPr="00A91DE3" w:rsidRDefault="00C36D54" w:rsidP="00C36D54">
            <w:pPr>
              <w:jc w:val="center"/>
              <w:rPr>
                <w:rFonts w:asciiTheme="majorHAnsi" w:hAnsiTheme="majorHAnsi" w:cstheme="majorHAnsi"/>
                <w:sz w:val="18"/>
                <w:szCs w:val="18"/>
              </w:rPr>
            </w:pPr>
            <w:r w:rsidRPr="00A91DE3">
              <w:rPr>
                <w:rFonts w:asciiTheme="majorHAnsi" w:hAnsiTheme="majorHAnsi" w:cstheme="majorHAnsi"/>
                <w:sz w:val="18"/>
                <w:szCs w:val="18"/>
              </w:rPr>
              <w:t>14,64 €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999EA5" w14:textId="540A4AAA" w:rsidR="00C36D54" w:rsidRPr="00A91DE3" w:rsidRDefault="00C36D54" w:rsidP="00C36D54">
            <w:pPr>
              <w:jc w:val="center"/>
              <w:rPr>
                <w:rFonts w:asciiTheme="majorHAnsi" w:hAnsiTheme="majorHAnsi" w:cstheme="majorHAnsi"/>
                <w:color w:val="000000"/>
                <w:sz w:val="18"/>
                <w:szCs w:val="18"/>
              </w:rPr>
            </w:pPr>
            <w:r w:rsidRPr="00A91DE3">
              <w:rPr>
                <w:rFonts w:asciiTheme="majorHAnsi" w:hAnsiTheme="majorHAnsi" w:cstheme="majorHAnsi"/>
                <w:color w:val="000000"/>
                <w:sz w:val="18"/>
                <w:szCs w:val="18"/>
              </w:rPr>
              <w:t>29,28 €</w:t>
            </w:r>
          </w:p>
        </w:tc>
      </w:tr>
    </w:tbl>
    <w:p w14:paraId="5EEFC622" w14:textId="7F0ED918" w:rsidR="005B1248" w:rsidRDefault="005B1248" w:rsidP="005B1248">
      <w:pPr>
        <w:ind w:left="705"/>
        <w:jc w:val="both"/>
        <w:rPr>
          <w:rFonts w:asciiTheme="majorHAnsi" w:hAnsiTheme="majorHAnsi" w:cstheme="majorHAnsi"/>
          <w:bCs/>
          <w:sz w:val="24"/>
          <w:szCs w:val="24"/>
        </w:rPr>
      </w:pPr>
    </w:p>
    <w:p w14:paraId="6B5EA214" w14:textId="62A8637F" w:rsidR="00375587" w:rsidRDefault="00C36D54" w:rsidP="00375587">
      <w:pPr>
        <w:pStyle w:val="Paragraphedeliste"/>
        <w:spacing w:before="100" w:beforeAutospacing="1" w:after="0"/>
        <w:ind w:left="709"/>
        <w:jc w:val="both"/>
        <w:rPr>
          <w:rFonts w:asciiTheme="majorHAnsi" w:hAnsiTheme="majorHAnsi" w:cstheme="majorHAnsi"/>
        </w:rPr>
      </w:pPr>
      <w:r w:rsidRPr="00375587">
        <w:rPr>
          <w:rFonts w:asciiTheme="majorHAnsi" w:hAnsiTheme="majorHAnsi" w:cstheme="majorHAnsi"/>
          <w:bCs/>
        </w:rPr>
        <w:t xml:space="preserve">L’arrêté de décision en date du 10 mai 2022 est joint en annexe de la présente, consultable dans </w:t>
      </w:r>
      <w:r w:rsidR="00375587" w:rsidRPr="00375587">
        <w:rPr>
          <w:rFonts w:asciiTheme="majorHAnsi" w:hAnsiTheme="majorHAnsi" w:cstheme="majorHAnsi"/>
        </w:rPr>
        <w:t>le dossier mis à la disposition des élus en mairie ainsi que sur le site Internet de la commune.</w:t>
      </w:r>
    </w:p>
    <w:p w14:paraId="70FDFCA4" w14:textId="77777777" w:rsidR="00375587" w:rsidRPr="00375587" w:rsidRDefault="00375587" w:rsidP="00375587">
      <w:pPr>
        <w:pStyle w:val="Paragraphedeliste"/>
        <w:spacing w:before="100" w:beforeAutospacing="1" w:after="0"/>
        <w:ind w:left="709"/>
        <w:jc w:val="both"/>
        <w:rPr>
          <w:rFonts w:asciiTheme="majorHAnsi" w:hAnsiTheme="majorHAnsi" w:cstheme="majorHAnsi"/>
        </w:rPr>
      </w:pPr>
    </w:p>
    <w:p w14:paraId="27EE3595" w14:textId="540E9F87" w:rsidR="00BB1906" w:rsidRPr="000C6E92" w:rsidRDefault="007768C2" w:rsidP="008E3CF1">
      <w:pPr>
        <w:pStyle w:val="Paragraphedeliste"/>
        <w:numPr>
          <w:ilvl w:val="0"/>
          <w:numId w:val="14"/>
        </w:numPr>
        <w:spacing w:before="240"/>
        <w:ind w:left="709" w:hanging="425"/>
        <w:jc w:val="both"/>
        <w:rPr>
          <w:rFonts w:asciiTheme="majorHAnsi" w:hAnsiTheme="majorHAnsi" w:cstheme="majorHAnsi"/>
          <w:sz w:val="24"/>
          <w:szCs w:val="24"/>
        </w:rPr>
      </w:pPr>
      <w:r w:rsidRPr="000C6E92">
        <w:rPr>
          <w:rFonts w:asciiTheme="majorHAnsi" w:hAnsiTheme="majorHAnsi" w:cstheme="majorHAnsi"/>
          <w:bCs/>
          <w:u w:val="single"/>
        </w:rPr>
        <w:t>Questions diverses.</w:t>
      </w:r>
    </w:p>
    <w:sectPr w:rsidR="00BB1906" w:rsidRPr="000C6E92" w:rsidSect="00C36D5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E24A" w14:textId="77777777" w:rsidR="00D6397E" w:rsidRDefault="00D6397E" w:rsidP="00286D08">
      <w:pPr>
        <w:spacing w:after="0" w:line="240" w:lineRule="auto"/>
      </w:pPr>
      <w:r>
        <w:separator/>
      </w:r>
    </w:p>
  </w:endnote>
  <w:endnote w:type="continuationSeparator" w:id="0">
    <w:p w14:paraId="44D7A3F9" w14:textId="77777777" w:rsidR="00D6397E" w:rsidRDefault="00D6397E" w:rsidP="0028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F64B" w14:textId="77777777" w:rsidR="002C3343" w:rsidRDefault="002C33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90026"/>
      <w:docPartObj>
        <w:docPartGallery w:val="Page Numbers (Bottom of Page)"/>
        <w:docPartUnique/>
      </w:docPartObj>
    </w:sdtPr>
    <w:sdtEndPr/>
    <w:sdtContent>
      <w:p w14:paraId="4E00E785" w14:textId="77777777" w:rsidR="00D6397E" w:rsidRDefault="00D6397E">
        <w:pPr>
          <w:pStyle w:val="Pieddepage"/>
          <w:jc w:val="right"/>
        </w:pPr>
        <w:r>
          <w:fldChar w:fldCharType="begin"/>
        </w:r>
        <w:r>
          <w:instrText>PAGE   \* MERGEFORMAT</w:instrText>
        </w:r>
        <w:r>
          <w:fldChar w:fldCharType="separate"/>
        </w:r>
        <w:r>
          <w:rPr>
            <w:noProof/>
          </w:rPr>
          <w:t>4</w:t>
        </w:r>
        <w:r>
          <w:fldChar w:fldCharType="end"/>
        </w:r>
      </w:p>
    </w:sdtContent>
  </w:sdt>
  <w:p w14:paraId="13BEC85D" w14:textId="77777777" w:rsidR="00D6397E" w:rsidRDefault="00D639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02BF" w14:textId="77777777" w:rsidR="002C3343" w:rsidRDefault="002C33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87AE" w14:textId="77777777" w:rsidR="00D6397E" w:rsidRDefault="00D6397E" w:rsidP="00286D08">
      <w:pPr>
        <w:spacing w:after="0" w:line="240" w:lineRule="auto"/>
      </w:pPr>
      <w:r>
        <w:separator/>
      </w:r>
    </w:p>
  </w:footnote>
  <w:footnote w:type="continuationSeparator" w:id="0">
    <w:p w14:paraId="4E416859" w14:textId="77777777" w:rsidR="00D6397E" w:rsidRDefault="00D6397E" w:rsidP="0028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4049" w14:textId="77777777" w:rsidR="002C3343" w:rsidRDefault="002C33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8B2" w14:textId="77777777" w:rsidR="002C3343" w:rsidRDefault="002C33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BEBE" w14:textId="77777777" w:rsidR="002C3343" w:rsidRDefault="002C33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E24"/>
    <w:multiLevelType w:val="hybridMultilevel"/>
    <w:tmpl w:val="EFE4AB60"/>
    <w:lvl w:ilvl="0" w:tplc="72AE0BDA">
      <w:numFmt w:val="bullet"/>
      <w:lvlText w:val="-"/>
      <w:lvlJc w:val="left"/>
      <w:pPr>
        <w:ind w:left="-338" w:hanging="360"/>
      </w:pPr>
      <w:rPr>
        <w:rFonts w:ascii="Calibri Light" w:eastAsia="Times New Roman" w:hAnsi="Calibri Light" w:cs="Calibri Light" w:hint="default"/>
      </w:rPr>
    </w:lvl>
    <w:lvl w:ilvl="1" w:tplc="040C0003">
      <w:start w:val="1"/>
      <w:numFmt w:val="bullet"/>
      <w:lvlText w:val="o"/>
      <w:lvlJc w:val="left"/>
      <w:pPr>
        <w:ind w:left="382" w:hanging="360"/>
      </w:pPr>
      <w:rPr>
        <w:rFonts w:ascii="Courier New" w:hAnsi="Courier New" w:cs="Courier New" w:hint="default"/>
      </w:rPr>
    </w:lvl>
    <w:lvl w:ilvl="2" w:tplc="040C0005">
      <w:start w:val="1"/>
      <w:numFmt w:val="bullet"/>
      <w:lvlText w:val=""/>
      <w:lvlJc w:val="left"/>
      <w:pPr>
        <w:ind w:left="1102" w:hanging="360"/>
      </w:pPr>
      <w:rPr>
        <w:rFonts w:ascii="Wingdings" w:hAnsi="Wingdings" w:hint="default"/>
      </w:rPr>
    </w:lvl>
    <w:lvl w:ilvl="3" w:tplc="040C0001" w:tentative="1">
      <w:start w:val="1"/>
      <w:numFmt w:val="bullet"/>
      <w:lvlText w:val=""/>
      <w:lvlJc w:val="left"/>
      <w:pPr>
        <w:ind w:left="1822" w:hanging="360"/>
      </w:pPr>
      <w:rPr>
        <w:rFonts w:ascii="Symbol" w:hAnsi="Symbol" w:hint="default"/>
      </w:rPr>
    </w:lvl>
    <w:lvl w:ilvl="4" w:tplc="040C0003" w:tentative="1">
      <w:start w:val="1"/>
      <w:numFmt w:val="bullet"/>
      <w:lvlText w:val="o"/>
      <w:lvlJc w:val="left"/>
      <w:pPr>
        <w:ind w:left="2542" w:hanging="360"/>
      </w:pPr>
      <w:rPr>
        <w:rFonts w:ascii="Courier New" w:hAnsi="Courier New" w:cs="Courier New" w:hint="default"/>
      </w:rPr>
    </w:lvl>
    <w:lvl w:ilvl="5" w:tplc="040C0005" w:tentative="1">
      <w:start w:val="1"/>
      <w:numFmt w:val="bullet"/>
      <w:lvlText w:val=""/>
      <w:lvlJc w:val="left"/>
      <w:pPr>
        <w:ind w:left="3262" w:hanging="360"/>
      </w:pPr>
      <w:rPr>
        <w:rFonts w:ascii="Wingdings" w:hAnsi="Wingdings" w:hint="default"/>
      </w:rPr>
    </w:lvl>
    <w:lvl w:ilvl="6" w:tplc="040C0001" w:tentative="1">
      <w:start w:val="1"/>
      <w:numFmt w:val="bullet"/>
      <w:lvlText w:val=""/>
      <w:lvlJc w:val="left"/>
      <w:pPr>
        <w:ind w:left="3982" w:hanging="360"/>
      </w:pPr>
      <w:rPr>
        <w:rFonts w:ascii="Symbol" w:hAnsi="Symbol" w:hint="default"/>
      </w:rPr>
    </w:lvl>
    <w:lvl w:ilvl="7" w:tplc="040C0003" w:tentative="1">
      <w:start w:val="1"/>
      <w:numFmt w:val="bullet"/>
      <w:lvlText w:val="o"/>
      <w:lvlJc w:val="left"/>
      <w:pPr>
        <w:ind w:left="4702" w:hanging="360"/>
      </w:pPr>
      <w:rPr>
        <w:rFonts w:ascii="Courier New" w:hAnsi="Courier New" w:cs="Courier New" w:hint="default"/>
      </w:rPr>
    </w:lvl>
    <w:lvl w:ilvl="8" w:tplc="040C0005" w:tentative="1">
      <w:start w:val="1"/>
      <w:numFmt w:val="bullet"/>
      <w:lvlText w:val=""/>
      <w:lvlJc w:val="left"/>
      <w:pPr>
        <w:ind w:left="5422" w:hanging="360"/>
      </w:pPr>
      <w:rPr>
        <w:rFonts w:ascii="Wingdings" w:hAnsi="Wingdings" w:hint="default"/>
      </w:rPr>
    </w:lvl>
  </w:abstractNum>
  <w:abstractNum w:abstractNumId="1" w15:restartNumberingAfterBreak="0">
    <w:nsid w:val="0EB20374"/>
    <w:multiLevelType w:val="hybridMultilevel"/>
    <w:tmpl w:val="54C8E6CC"/>
    <w:lvl w:ilvl="0" w:tplc="D26E5E74">
      <w:numFmt w:val="bullet"/>
      <w:lvlText w:val="-"/>
      <w:lvlJc w:val="left"/>
      <w:pPr>
        <w:ind w:left="1134" w:hanging="360"/>
      </w:pPr>
      <w:rPr>
        <w:rFonts w:ascii="Calibri" w:eastAsia="Calibri" w:hAnsi="Calibri" w:cs="Calibri" w:hint="default"/>
      </w:rPr>
    </w:lvl>
    <w:lvl w:ilvl="1" w:tplc="040C0003">
      <w:start w:val="1"/>
      <w:numFmt w:val="bullet"/>
      <w:lvlText w:val="o"/>
      <w:lvlJc w:val="left"/>
      <w:pPr>
        <w:ind w:left="1854" w:hanging="360"/>
      </w:pPr>
      <w:rPr>
        <w:rFonts w:ascii="Courier New" w:hAnsi="Courier New" w:cs="Courier New" w:hint="default"/>
      </w:rPr>
    </w:lvl>
    <w:lvl w:ilvl="2" w:tplc="040C0005">
      <w:start w:val="1"/>
      <w:numFmt w:val="bullet"/>
      <w:lvlText w:val=""/>
      <w:lvlJc w:val="left"/>
      <w:pPr>
        <w:ind w:left="2574" w:hanging="360"/>
      </w:pPr>
      <w:rPr>
        <w:rFonts w:ascii="Wingdings" w:hAnsi="Wingdings" w:hint="default"/>
      </w:rPr>
    </w:lvl>
    <w:lvl w:ilvl="3" w:tplc="E3967A44">
      <w:numFmt w:val="bullet"/>
      <w:lvlText w:val="•"/>
      <w:lvlJc w:val="left"/>
      <w:pPr>
        <w:ind w:left="3294" w:hanging="360"/>
      </w:pPr>
      <w:rPr>
        <w:rFonts w:ascii="Calibri Light" w:eastAsiaTheme="minorHAnsi" w:hAnsi="Calibri Light" w:cs="Calibri Light"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1D847B11"/>
    <w:multiLevelType w:val="hybridMultilevel"/>
    <w:tmpl w:val="D93EB25C"/>
    <w:lvl w:ilvl="0" w:tplc="978C66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0F2565"/>
    <w:multiLevelType w:val="hybridMultilevel"/>
    <w:tmpl w:val="82C8C83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A7D2A8B"/>
    <w:multiLevelType w:val="hybridMultilevel"/>
    <w:tmpl w:val="D93EB2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0DB0DA6"/>
    <w:multiLevelType w:val="hybridMultilevel"/>
    <w:tmpl w:val="7580401E"/>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6" w15:restartNumberingAfterBreak="0">
    <w:nsid w:val="33090E65"/>
    <w:multiLevelType w:val="hybridMultilevel"/>
    <w:tmpl w:val="D93EB2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3BF5104"/>
    <w:multiLevelType w:val="hybridMultilevel"/>
    <w:tmpl w:val="D788164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1F0146"/>
    <w:multiLevelType w:val="hybridMultilevel"/>
    <w:tmpl w:val="3A80BF84"/>
    <w:lvl w:ilvl="0" w:tplc="DDF8216C">
      <w:start w:val="2"/>
      <w:numFmt w:val="bullet"/>
      <w:lvlText w:val="-"/>
      <w:lvlJc w:val="left"/>
      <w:pPr>
        <w:ind w:left="1428" w:hanging="360"/>
      </w:pPr>
      <w:rPr>
        <w:rFonts w:ascii="Calibri Light" w:eastAsiaTheme="minorHAnsi" w:hAnsi="Calibri Light" w:cs="Calibri Light" w:hint="default"/>
      </w:rPr>
    </w:lvl>
    <w:lvl w:ilvl="1" w:tplc="040C000B">
      <w:start w:val="1"/>
      <w:numFmt w:val="bullet"/>
      <w:lvlText w:val=""/>
      <w:lvlJc w:val="left"/>
      <w:pPr>
        <w:ind w:left="2148" w:hanging="360"/>
      </w:pPr>
      <w:rPr>
        <w:rFonts w:ascii="Wingdings" w:hAnsi="Wingdings"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8843B6C"/>
    <w:multiLevelType w:val="hybridMultilevel"/>
    <w:tmpl w:val="D93EB2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B9D03D1"/>
    <w:multiLevelType w:val="hybridMultilevel"/>
    <w:tmpl w:val="54FEEAB4"/>
    <w:lvl w:ilvl="0" w:tplc="DDF8216C">
      <w:start w:val="2"/>
      <w:numFmt w:val="bullet"/>
      <w:lvlText w:val="-"/>
      <w:lvlJc w:val="left"/>
      <w:pPr>
        <w:ind w:left="1353" w:hanging="360"/>
      </w:pPr>
      <w:rPr>
        <w:rFonts w:ascii="Calibri Light" w:eastAsiaTheme="minorHAnsi" w:hAnsi="Calibri Light" w:cs="Calibri Light" w:hint="default"/>
      </w:rPr>
    </w:lvl>
    <w:lvl w:ilvl="1" w:tplc="FFFFFFFF">
      <w:start w:val="1"/>
      <w:numFmt w:val="bullet"/>
      <w:lvlText w:val="o"/>
      <w:lvlJc w:val="left"/>
      <w:pPr>
        <w:ind w:left="2073" w:hanging="360"/>
      </w:pPr>
      <w:rPr>
        <w:rFonts w:ascii="Courier New" w:hAnsi="Courier New" w:cs="Courier New" w:hint="default"/>
      </w:rPr>
    </w:lvl>
    <w:lvl w:ilvl="2" w:tplc="FFFFFFFF">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1" w15:restartNumberingAfterBreak="0">
    <w:nsid w:val="57245A2F"/>
    <w:multiLevelType w:val="hybridMultilevel"/>
    <w:tmpl w:val="0B02B6CA"/>
    <w:lvl w:ilvl="0" w:tplc="C81EE496">
      <w:start w:val="1"/>
      <w:numFmt w:val="decimal"/>
      <w:lvlText w:val="%1)"/>
      <w:lvlJc w:val="left"/>
      <w:pPr>
        <w:ind w:left="1774" w:hanging="360"/>
      </w:pPr>
      <w:rPr>
        <w:rFonts w:hint="default"/>
      </w:r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2" w15:restartNumberingAfterBreak="0">
    <w:nsid w:val="59380557"/>
    <w:multiLevelType w:val="hybridMultilevel"/>
    <w:tmpl w:val="AAAE811C"/>
    <w:lvl w:ilvl="0" w:tplc="F422840E">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616C325E"/>
    <w:multiLevelType w:val="hybridMultilevel"/>
    <w:tmpl w:val="9440CCB2"/>
    <w:lvl w:ilvl="0" w:tplc="DDF8216C">
      <w:start w:val="2"/>
      <w:numFmt w:val="bullet"/>
      <w:lvlText w:val="-"/>
      <w:lvlJc w:val="left"/>
      <w:pPr>
        <w:ind w:left="1769" w:hanging="360"/>
      </w:pPr>
      <w:rPr>
        <w:rFonts w:ascii="Calibri Light" w:eastAsiaTheme="minorHAnsi" w:hAnsi="Calibri Light" w:cs="Calibri Light" w:hint="default"/>
      </w:rPr>
    </w:lvl>
    <w:lvl w:ilvl="1" w:tplc="040C0003" w:tentative="1">
      <w:start w:val="1"/>
      <w:numFmt w:val="bullet"/>
      <w:lvlText w:val="o"/>
      <w:lvlJc w:val="left"/>
      <w:pPr>
        <w:ind w:left="2489" w:hanging="360"/>
      </w:pPr>
      <w:rPr>
        <w:rFonts w:ascii="Courier New" w:hAnsi="Courier New" w:cs="Courier New" w:hint="default"/>
      </w:rPr>
    </w:lvl>
    <w:lvl w:ilvl="2" w:tplc="040C0005" w:tentative="1">
      <w:start w:val="1"/>
      <w:numFmt w:val="bullet"/>
      <w:lvlText w:val=""/>
      <w:lvlJc w:val="left"/>
      <w:pPr>
        <w:ind w:left="3209" w:hanging="360"/>
      </w:pPr>
      <w:rPr>
        <w:rFonts w:ascii="Wingdings" w:hAnsi="Wingdings" w:hint="default"/>
      </w:rPr>
    </w:lvl>
    <w:lvl w:ilvl="3" w:tplc="040C0001" w:tentative="1">
      <w:start w:val="1"/>
      <w:numFmt w:val="bullet"/>
      <w:lvlText w:val=""/>
      <w:lvlJc w:val="left"/>
      <w:pPr>
        <w:ind w:left="3929" w:hanging="360"/>
      </w:pPr>
      <w:rPr>
        <w:rFonts w:ascii="Symbol" w:hAnsi="Symbol" w:hint="default"/>
      </w:rPr>
    </w:lvl>
    <w:lvl w:ilvl="4" w:tplc="040C0003" w:tentative="1">
      <w:start w:val="1"/>
      <w:numFmt w:val="bullet"/>
      <w:lvlText w:val="o"/>
      <w:lvlJc w:val="left"/>
      <w:pPr>
        <w:ind w:left="4649" w:hanging="360"/>
      </w:pPr>
      <w:rPr>
        <w:rFonts w:ascii="Courier New" w:hAnsi="Courier New" w:cs="Courier New" w:hint="default"/>
      </w:rPr>
    </w:lvl>
    <w:lvl w:ilvl="5" w:tplc="040C0005" w:tentative="1">
      <w:start w:val="1"/>
      <w:numFmt w:val="bullet"/>
      <w:lvlText w:val=""/>
      <w:lvlJc w:val="left"/>
      <w:pPr>
        <w:ind w:left="5369" w:hanging="360"/>
      </w:pPr>
      <w:rPr>
        <w:rFonts w:ascii="Wingdings" w:hAnsi="Wingdings" w:hint="default"/>
      </w:rPr>
    </w:lvl>
    <w:lvl w:ilvl="6" w:tplc="040C0001" w:tentative="1">
      <w:start w:val="1"/>
      <w:numFmt w:val="bullet"/>
      <w:lvlText w:val=""/>
      <w:lvlJc w:val="left"/>
      <w:pPr>
        <w:ind w:left="6089" w:hanging="360"/>
      </w:pPr>
      <w:rPr>
        <w:rFonts w:ascii="Symbol" w:hAnsi="Symbol" w:hint="default"/>
      </w:rPr>
    </w:lvl>
    <w:lvl w:ilvl="7" w:tplc="040C0003" w:tentative="1">
      <w:start w:val="1"/>
      <w:numFmt w:val="bullet"/>
      <w:lvlText w:val="o"/>
      <w:lvlJc w:val="left"/>
      <w:pPr>
        <w:ind w:left="6809" w:hanging="360"/>
      </w:pPr>
      <w:rPr>
        <w:rFonts w:ascii="Courier New" w:hAnsi="Courier New" w:cs="Courier New" w:hint="default"/>
      </w:rPr>
    </w:lvl>
    <w:lvl w:ilvl="8" w:tplc="040C0005" w:tentative="1">
      <w:start w:val="1"/>
      <w:numFmt w:val="bullet"/>
      <w:lvlText w:val=""/>
      <w:lvlJc w:val="left"/>
      <w:pPr>
        <w:ind w:left="7529" w:hanging="360"/>
      </w:pPr>
      <w:rPr>
        <w:rFonts w:ascii="Wingdings" w:hAnsi="Wingdings" w:hint="default"/>
      </w:rPr>
    </w:lvl>
  </w:abstractNum>
  <w:abstractNum w:abstractNumId="14" w15:restartNumberingAfterBreak="0">
    <w:nsid w:val="6D1753B4"/>
    <w:multiLevelType w:val="hybridMultilevel"/>
    <w:tmpl w:val="D93EB2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4B17225"/>
    <w:multiLevelType w:val="multilevel"/>
    <w:tmpl w:val="9FEA5852"/>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4B760DB"/>
    <w:multiLevelType w:val="hybridMultilevel"/>
    <w:tmpl w:val="EB92DFCE"/>
    <w:lvl w:ilvl="0" w:tplc="07885CA4">
      <w:numFmt w:val="bullet"/>
      <w:lvlText w:val="-"/>
      <w:lvlJc w:val="left"/>
      <w:pPr>
        <w:ind w:left="1068" w:hanging="360"/>
      </w:pPr>
      <w:rPr>
        <w:rFonts w:ascii="Calibri" w:eastAsia="Calibri" w:hAnsi="Calibri" w:cs="Calibri" w:hint="default"/>
      </w:rPr>
    </w:lvl>
    <w:lvl w:ilvl="1" w:tplc="040C000B">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FBF0664"/>
    <w:multiLevelType w:val="hybridMultilevel"/>
    <w:tmpl w:val="D2AE0190"/>
    <w:lvl w:ilvl="0" w:tplc="93EC29CC">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593828662">
    <w:abstractNumId w:val="15"/>
  </w:num>
  <w:num w:numId="2" w16cid:durableId="31542422">
    <w:abstractNumId w:val="7"/>
  </w:num>
  <w:num w:numId="3" w16cid:durableId="1401321951">
    <w:abstractNumId w:val="2"/>
  </w:num>
  <w:num w:numId="4" w16cid:durableId="1896306496">
    <w:abstractNumId w:val="13"/>
  </w:num>
  <w:num w:numId="5" w16cid:durableId="117648802">
    <w:abstractNumId w:val="0"/>
  </w:num>
  <w:num w:numId="6" w16cid:durableId="404689632">
    <w:abstractNumId w:val="1"/>
  </w:num>
  <w:num w:numId="7" w16cid:durableId="528838747">
    <w:abstractNumId w:val="16"/>
  </w:num>
  <w:num w:numId="8" w16cid:durableId="1697390892">
    <w:abstractNumId w:val="14"/>
  </w:num>
  <w:num w:numId="9" w16cid:durableId="1686521126">
    <w:abstractNumId w:val="9"/>
  </w:num>
  <w:num w:numId="10" w16cid:durableId="859315016">
    <w:abstractNumId w:val="17"/>
  </w:num>
  <w:num w:numId="11" w16cid:durableId="339813487">
    <w:abstractNumId w:val="11"/>
  </w:num>
  <w:num w:numId="12" w16cid:durableId="1299871779">
    <w:abstractNumId w:val="4"/>
  </w:num>
  <w:num w:numId="13" w16cid:durableId="1891305120">
    <w:abstractNumId w:val="6"/>
  </w:num>
  <w:num w:numId="14" w16cid:durableId="1713192956">
    <w:abstractNumId w:val="12"/>
  </w:num>
  <w:num w:numId="15" w16cid:durableId="843009299">
    <w:abstractNumId w:val="3"/>
  </w:num>
  <w:num w:numId="16" w16cid:durableId="1581596697">
    <w:abstractNumId w:val="5"/>
  </w:num>
  <w:num w:numId="17" w16cid:durableId="503007891">
    <w:abstractNumId w:val="10"/>
  </w:num>
  <w:num w:numId="18" w16cid:durableId="206926358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20"/>
    <w:rsid w:val="0000192F"/>
    <w:rsid w:val="00002983"/>
    <w:rsid w:val="00003268"/>
    <w:rsid w:val="00004672"/>
    <w:rsid w:val="000061CA"/>
    <w:rsid w:val="00012783"/>
    <w:rsid w:val="00012D7E"/>
    <w:rsid w:val="00015981"/>
    <w:rsid w:val="00017FA7"/>
    <w:rsid w:val="000207C8"/>
    <w:rsid w:val="00030E14"/>
    <w:rsid w:val="000338C3"/>
    <w:rsid w:val="000350A8"/>
    <w:rsid w:val="00036F4C"/>
    <w:rsid w:val="0004080D"/>
    <w:rsid w:val="0004326B"/>
    <w:rsid w:val="00060B2B"/>
    <w:rsid w:val="000642C9"/>
    <w:rsid w:val="00071860"/>
    <w:rsid w:val="000723B7"/>
    <w:rsid w:val="00073F72"/>
    <w:rsid w:val="0007594B"/>
    <w:rsid w:val="00075ABB"/>
    <w:rsid w:val="00077CDE"/>
    <w:rsid w:val="0008256D"/>
    <w:rsid w:val="000828A4"/>
    <w:rsid w:val="000845F6"/>
    <w:rsid w:val="00084CBD"/>
    <w:rsid w:val="000866B9"/>
    <w:rsid w:val="00086D76"/>
    <w:rsid w:val="00090ED2"/>
    <w:rsid w:val="00095999"/>
    <w:rsid w:val="000964DB"/>
    <w:rsid w:val="00096803"/>
    <w:rsid w:val="000A2FAC"/>
    <w:rsid w:val="000A3FAF"/>
    <w:rsid w:val="000A7760"/>
    <w:rsid w:val="000A7A9A"/>
    <w:rsid w:val="000B001C"/>
    <w:rsid w:val="000C6AF6"/>
    <w:rsid w:val="000C6E92"/>
    <w:rsid w:val="000D1391"/>
    <w:rsid w:val="000D17C3"/>
    <w:rsid w:val="000D186C"/>
    <w:rsid w:val="000D2B88"/>
    <w:rsid w:val="000D4A4D"/>
    <w:rsid w:val="000E1919"/>
    <w:rsid w:val="000E34E7"/>
    <w:rsid w:val="000E6016"/>
    <w:rsid w:val="000E62DE"/>
    <w:rsid w:val="000F23D2"/>
    <w:rsid w:val="000F2C50"/>
    <w:rsid w:val="000F54D4"/>
    <w:rsid w:val="000F6B03"/>
    <w:rsid w:val="000F754D"/>
    <w:rsid w:val="00101D40"/>
    <w:rsid w:val="00115250"/>
    <w:rsid w:val="00116EEC"/>
    <w:rsid w:val="0012110C"/>
    <w:rsid w:val="001225A7"/>
    <w:rsid w:val="00124203"/>
    <w:rsid w:val="001250F8"/>
    <w:rsid w:val="00133CAC"/>
    <w:rsid w:val="00145754"/>
    <w:rsid w:val="00146E84"/>
    <w:rsid w:val="00153F03"/>
    <w:rsid w:val="00161D63"/>
    <w:rsid w:val="001657A3"/>
    <w:rsid w:val="0016612A"/>
    <w:rsid w:val="00171E6C"/>
    <w:rsid w:val="001721DD"/>
    <w:rsid w:val="00172E46"/>
    <w:rsid w:val="00175594"/>
    <w:rsid w:val="00175D53"/>
    <w:rsid w:val="00176491"/>
    <w:rsid w:val="0017721C"/>
    <w:rsid w:val="00177783"/>
    <w:rsid w:val="0018597D"/>
    <w:rsid w:val="00192EF6"/>
    <w:rsid w:val="001971DB"/>
    <w:rsid w:val="00197C17"/>
    <w:rsid w:val="001A34AB"/>
    <w:rsid w:val="001A532D"/>
    <w:rsid w:val="001B1B28"/>
    <w:rsid w:val="001B319E"/>
    <w:rsid w:val="001B3269"/>
    <w:rsid w:val="001C3B2C"/>
    <w:rsid w:val="001C5935"/>
    <w:rsid w:val="001C5FBD"/>
    <w:rsid w:val="001D3462"/>
    <w:rsid w:val="001D5285"/>
    <w:rsid w:val="001D52C2"/>
    <w:rsid w:val="001E0E4B"/>
    <w:rsid w:val="002009EB"/>
    <w:rsid w:val="0020155A"/>
    <w:rsid w:val="00205A6B"/>
    <w:rsid w:val="00205F80"/>
    <w:rsid w:val="002109FC"/>
    <w:rsid w:val="00212758"/>
    <w:rsid w:val="00212F43"/>
    <w:rsid w:val="00214F9C"/>
    <w:rsid w:val="0021743B"/>
    <w:rsid w:val="00223C0D"/>
    <w:rsid w:val="002313D2"/>
    <w:rsid w:val="00231680"/>
    <w:rsid w:val="00231E5E"/>
    <w:rsid w:val="002357F7"/>
    <w:rsid w:val="00237358"/>
    <w:rsid w:val="00240BC0"/>
    <w:rsid w:val="00245998"/>
    <w:rsid w:val="00252FB5"/>
    <w:rsid w:val="00255EB3"/>
    <w:rsid w:val="0026073B"/>
    <w:rsid w:val="00260B6C"/>
    <w:rsid w:val="00263F33"/>
    <w:rsid w:val="00265AA9"/>
    <w:rsid w:val="0026638A"/>
    <w:rsid w:val="002665D2"/>
    <w:rsid w:val="00275008"/>
    <w:rsid w:val="00281B40"/>
    <w:rsid w:val="00285873"/>
    <w:rsid w:val="00286D08"/>
    <w:rsid w:val="00290799"/>
    <w:rsid w:val="002A297E"/>
    <w:rsid w:val="002A4F7D"/>
    <w:rsid w:val="002A567A"/>
    <w:rsid w:val="002A5C61"/>
    <w:rsid w:val="002A6EBE"/>
    <w:rsid w:val="002B0A7C"/>
    <w:rsid w:val="002B1609"/>
    <w:rsid w:val="002C0F67"/>
    <w:rsid w:val="002C3343"/>
    <w:rsid w:val="002C388D"/>
    <w:rsid w:val="002C4B20"/>
    <w:rsid w:val="002C69B1"/>
    <w:rsid w:val="002D5855"/>
    <w:rsid w:val="002E255B"/>
    <w:rsid w:val="002E4DA8"/>
    <w:rsid w:val="002F0480"/>
    <w:rsid w:val="002F48FE"/>
    <w:rsid w:val="003045DA"/>
    <w:rsid w:val="00306F14"/>
    <w:rsid w:val="003138C0"/>
    <w:rsid w:val="0033007E"/>
    <w:rsid w:val="00332B32"/>
    <w:rsid w:val="00333EB0"/>
    <w:rsid w:val="003341FE"/>
    <w:rsid w:val="003427E7"/>
    <w:rsid w:val="00345B3F"/>
    <w:rsid w:val="00353CE8"/>
    <w:rsid w:val="0035471B"/>
    <w:rsid w:val="00354F4D"/>
    <w:rsid w:val="00363ABA"/>
    <w:rsid w:val="00365205"/>
    <w:rsid w:val="003679BC"/>
    <w:rsid w:val="00372551"/>
    <w:rsid w:val="00375587"/>
    <w:rsid w:val="0039249C"/>
    <w:rsid w:val="0039335E"/>
    <w:rsid w:val="003955CD"/>
    <w:rsid w:val="003A2344"/>
    <w:rsid w:val="003A5073"/>
    <w:rsid w:val="003B5F40"/>
    <w:rsid w:val="003B64E0"/>
    <w:rsid w:val="003C07B0"/>
    <w:rsid w:val="003D31AD"/>
    <w:rsid w:val="003D79B0"/>
    <w:rsid w:val="003E0CE9"/>
    <w:rsid w:val="003E1774"/>
    <w:rsid w:val="003E4CCC"/>
    <w:rsid w:val="003F0E40"/>
    <w:rsid w:val="003F16C8"/>
    <w:rsid w:val="003F6D4F"/>
    <w:rsid w:val="004023F7"/>
    <w:rsid w:val="004027CB"/>
    <w:rsid w:val="0040319F"/>
    <w:rsid w:val="00407326"/>
    <w:rsid w:val="00411A8A"/>
    <w:rsid w:val="0041264B"/>
    <w:rsid w:val="004237A9"/>
    <w:rsid w:val="00432A04"/>
    <w:rsid w:val="00442900"/>
    <w:rsid w:val="004469B6"/>
    <w:rsid w:val="004470FA"/>
    <w:rsid w:val="00452967"/>
    <w:rsid w:val="00462300"/>
    <w:rsid w:val="00463079"/>
    <w:rsid w:val="0046414E"/>
    <w:rsid w:val="00464491"/>
    <w:rsid w:val="00480DD6"/>
    <w:rsid w:val="00486030"/>
    <w:rsid w:val="0048655E"/>
    <w:rsid w:val="00486897"/>
    <w:rsid w:val="0049204C"/>
    <w:rsid w:val="00493BA5"/>
    <w:rsid w:val="004A2481"/>
    <w:rsid w:val="004A2D1B"/>
    <w:rsid w:val="004A3FFC"/>
    <w:rsid w:val="004B4801"/>
    <w:rsid w:val="004B7E19"/>
    <w:rsid w:val="004C19C1"/>
    <w:rsid w:val="004C62B0"/>
    <w:rsid w:val="004D6E35"/>
    <w:rsid w:val="004F2AA5"/>
    <w:rsid w:val="004F59EB"/>
    <w:rsid w:val="004F6CDA"/>
    <w:rsid w:val="004F7A91"/>
    <w:rsid w:val="005025CB"/>
    <w:rsid w:val="00504D36"/>
    <w:rsid w:val="005057DA"/>
    <w:rsid w:val="00522779"/>
    <w:rsid w:val="00524B1C"/>
    <w:rsid w:val="0052793A"/>
    <w:rsid w:val="00534A85"/>
    <w:rsid w:val="005356E8"/>
    <w:rsid w:val="00536605"/>
    <w:rsid w:val="00545D55"/>
    <w:rsid w:val="00547040"/>
    <w:rsid w:val="00547CB0"/>
    <w:rsid w:val="00550273"/>
    <w:rsid w:val="00551556"/>
    <w:rsid w:val="00551E01"/>
    <w:rsid w:val="00553E9D"/>
    <w:rsid w:val="005552D1"/>
    <w:rsid w:val="00555FC1"/>
    <w:rsid w:val="0057499A"/>
    <w:rsid w:val="0058218B"/>
    <w:rsid w:val="00584761"/>
    <w:rsid w:val="00584E1D"/>
    <w:rsid w:val="0058547A"/>
    <w:rsid w:val="005858F1"/>
    <w:rsid w:val="005A08A5"/>
    <w:rsid w:val="005A22D5"/>
    <w:rsid w:val="005A5FDB"/>
    <w:rsid w:val="005A663F"/>
    <w:rsid w:val="005B1248"/>
    <w:rsid w:val="005B60F2"/>
    <w:rsid w:val="005C0F83"/>
    <w:rsid w:val="005C4F5A"/>
    <w:rsid w:val="005C5EDC"/>
    <w:rsid w:val="005C6507"/>
    <w:rsid w:val="005D02A7"/>
    <w:rsid w:val="005D236E"/>
    <w:rsid w:val="005D237E"/>
    <w:rsid w:val="005D389E"/>
    <w:rsid w:val="005D493F"/>
    <w:rsid w:val="005E1D42"/>
    <w:rsid w:val="005F0128"/>
    <w:rsid w:val="005F1CD8"/>
    <w:rsid w:val="005F42A4"/>
    <w:rsid w:val="005F4F7F"/>
    <w:rsid w:val="005F70B7"/>
    <w:rsid w:val="0060088D"/>
    <w:rsid w:val="00601B97"/>
    <w:rsid w:val="00606454"/>
    <w:rsid w:val="00616E12"/>
    <w:rsid w:val="00620797"/>
    <w:rsid w:val="006243EE"/>
    <w:rsid w:val="0063138A"/>
    <w:rsid w:val="00632D88"/>
    <w:rsid w:val="00633545"/>
    <w:rsid w:val="00633779"/>
    <w:rsid w:val="006359DB"/>
    <w:rsid w:val="006406E8"/>
    <w:rsid w:val="00640D7E"/>
    <w:rsid w:val="00644620"/>
    <w:rsid w:val="00644C06"/>
    <w:rsid w:val="006478B0"/>
    <w:rsid w:val="00653BFC"/>
    <w:rsid w:val="006554AD"/>
    <w:rsid w:val="00660A5A"/>
    <w:rsid w:val="006619E4"/>
    <w:rsid w:val="00664042"/>
    <w:rsid w:val="0066589E"/>
    <w:rsid w:val="0066695B"/>
    <w:rsid w:val="00667E44"/>
    <w:rsid w:val="00670023"/>
    <w:rsid w:val="00671D36"/>
    <w:rsid w:val="00675511"/>
    <w:rsid w:val="00676712"/>
    <w:rsid w:val="00684A81"/>
    <w:rsid w:val="00686394"/>
    <w:rsid w:val="006919E7"/>
    <w:rsid w:val="006945E0"/>
    <w:rsid w:val="00694F2F"/>
    <w:rsid w:val="006A14BC"/>
    <w:rsid w:val="006A2324"/>
    <w:rsid w:val="006A2BC9"/>
    <w:rsid w:val="006B4DCC"/>
    <w:rsid w:val="006B4E63"/>
    <w:rsid w:val="006C07CD"/>
    <w:rsid w:val="006C0FE7"/>
    <w:rsid w:val="006C24E1"/>
    <w:rsid w:val="006C3B7E"/>
    <w:rsid w:val="006C57AE"/>
    <w:rsid w:val="006C5C88"/>
    <w:rsid w:val="006C6140"/>
    <w:rsid w:val="006D72C1"/>
    <w:rsid w:val="006D7F08"/>
    <w:rsid w:val="006E1BD2"/>
    <w:rsid w:val="006E258A"/>
    <w:rsid w:val="006E2AC9"/>
    <w:rsid w:val="006E3D42"/>
    <w:rsid w:val="006F5D39"/>
    <w:rsid w:val="007048A7"/>
    <w:rsid w:val="00712EAA"/>
    <w:rsid w:val="00715C1F"/>
    <w:rsid w:val="007219F7"/>
    <w:rsid w:val="00722C81"/>
    <w:rsid w:val="007263D8"/>
    <w:rsid w:val="00734F08"/>
    <w:rsid w:val="00740E33"/>
    <w:rsid w:val="00743C9E"/>
    <w:rsid w:val="00753A8C"/>
    <w:rsid w:val="00753C8C"/>
    <w:rsid w:val="007549F4"/>
    <w:rsid w:val="00756CC8"/>
    <w:rsid w:val="007575B2"/>
    <w:rsid w:val="00760AA2"/>
    <w:rsid w:val="00767F4D"/>
    <w:rsid w:val="00772F7A"/>
    <w:rsid w:val="00775D39"/>
    <w:rsid w:val="007768C2"/>
    <w:rsid w:val="00777A80"/>
    <w:rsid w:val="007829A1"/>
    <w:rsid w:val="007831E2"/>
    <w:rsid w:val="00795D73"/>
    <w:rsid w:val="00796DC8"/>
    <w:rsid w:val="007A4DF1"/>
    <w:rsid w:val="007A76C6"/>
    <w:rsid w:val="007B06F0"/>
    <w:rsid w:val="007B42A0"/>
    <w:rsid w:val="007B5AD2"/>
    <w:rsid w:val="007C260B"/>
    <w:rsid w:val="007E01B9"/>
    <w:rsid w:val="007E66C7"/>
    <w:rsid w:val="007F0F33"/>
    <w:rsid w:val="007F275F"/>
    <w:rsid w:val="007F4208"/>
    <w:rsid w:val="007F464A"/>
    <w:rsid w:val="007F62F2"/>
    <w:rsid w:val="00801314"/>
    <w:rsid w:val="00805AA7"/>
    <w:rsid w:val="00807E29"/>
    <w:rsid w:val="00812588"/>
    <w:rsid w:val="00813CAC"/>
    <w:rsid w:val="00821E23"/>
    <w:rsid w:val="008238AE"/>
    <w:rsid w:val="0082501A"/>
    <w:rsid w:val="008268E7"/>
    <w:rsid w:val="00833F85"/>
    <w:rsid w:val="008350D2"/>
    <w:rsid w:val="0083606D"/>
    <w:rsid w:val="00841A5C"/>
    <w:rsid w:val="00841C55"/>
    <w:rsid w:val="00843808"/>
    <w:rsid w:val="00847DB4"/>
    <w:rsid w:val="0086221B"/>
    <w:rsid w:val="008653AD"/>
    <w:rsid w:val="008658AB"/>
    <w:rsid w:val="00867C66"/>
    <w:rsid w:val="00871128"/>
    <w:rsid w:val="00871766"/>
    <w:rsid w:val="00881FAA"/>
    <w:rsid w:val="00885745"/>
    <w:rsid w:val="00886FE3"/>
    <w:rsid w:val="00890132"/>
    <w:rsid w:val="0089076B"/>
    <w:rsid w:val="00892986"/>
    <w:rsid w:val="008A44E5"/>
    <w:rsid w:val="008B1081"/>
    <w:rsid w:val="008C11B3"/>
    <w:rsid w:val="008D2825"/>
    <w:rsid w:val="008D4436"/>
    <w:rsid w:val="008D6071"/>
    <w:rsid w:val="008D7AE2"/>
    <w:rsid w:val="008E3CF1"/>
    <w:rsid w:val="008E5D6D"/>
    <w:rsid w:val="008E7295"/>
    <w:rsid w:val="008F17D9"/>
    <w:rsid w:val="008F63B3"/>
    <w:rsid w:val="008F7981"/>
    <w:rsid w:val="00902B90"/>
    <w:rsid w:val="00920486"/>
    <w:rsid w:val="00922205"/>
    <w:rsid w:val="00922A98"/>
    <w:rsid w:val="00923D64"/>
    <w:rsid w:val="00930962"/>
    <w:rsid w:val="00931E44"/>
    <w:rsid w:val="0093674E"/>
    <w:rsid w:val="00940932"/>
    <w:rsid w:val="00940A3A"/>
    <w:rsid w:val="00940D63"/>
    <w:rsid w:val="00944560"/>
    <w:rsid w:val="00945065"/>
    <w:rsid w:val="0095197B"/>
    <w:rsid w:val="00954EDA"/>
    <w:rsid w:val="00957968"/>
    <w:rsid w:val="009644C2"/>
    <w:rsid w:val="00965F28"/>
    <w:rsid w:val="00971002"/>
    <w:rsid w:val="00972F88"/>
    <w:rsid w:val="00974FE3"/>
    <w:rsid w:val="00985990"/>
    <w:rsid w:val="00993ABF"/>
    <w:rsid w:val="00995A32"/>
    <w:rsid w:val="009A27E2"/>
    <w:rsid w:val="009A5166"/>
    <w:rsid w:val="009B1B3B"/>
    <w:rsid w:val="009C07E0"/>
    <w:rsid w:val="009C0ACB"/>
    <w:rsid w:val="009C1E55"/>
    <w:rsid w:val="009C76D1"/>
    <w:rsid w:val="009D0BA5"/>
    <w:rsid w:val="009D10F2"/>
    <w:rsid w:val="009D42BC"/>
    <w:rsid w:val="009D4C6C"/>
    <w:rsid w:val="009D5C9B"/>
    <w:rsid w:val="009D7F7B"/>
    <w:rsid w:val="009E5834"/>
    <w:rsid w:val="00A0014F"/>
    <w:rsid w:val="00A05DC4"/>
    <w:rsid w:val="00A06E7C"/>
    <w:rsid w:val="00A13FF3"/>
    <w:rsid w:val="00A15065"/>
    <w:rsid w:val="00A2020F"/>
    <w:rsid w:val="00A20540"/>
    <w:rsid w:val="00A301FF"/>
    <w:rsid w:val="00A31A20"/>
    <w:rsid w:val="00A418D3"/>
    <w:rsid w:val="00A418DD"/>
    <w:rsid w:val="00A42DAE"/>
    <w:rsid w:val="00A430FB"/>
    <w:rsid w:val="00A43E1A"/>
    <w:rsid w:val="00A45C4C"/>
    <w:rsid w:val="00A5355F"/>
    <w:rsid w:val="00A6069F"/>
    <w:rsid w:val="00A613E9"/>
    <w:rsid w:val="00A62EEE"/>
    <w:rsid w:val="00A6523E"/>
    <w:rsid w:val="00A65F08"/>
    <w:rsid w:val="00A7178D"/>
    <w:rsid w:val="00A73473"/>
    <w:rsid w:val="00A75903"/>
    <w:rsid w:val="00A811EA"/>
    <w:rsid w:val="00A83FD6"/>
    <w:rsid w:val="00A8485B"/>
    <w:rsid w:val="00A8786F"/>
    <w:rsid w:val="00A91516"/>
    <w:rsid w:val="00A91DE3"/>
    <w:rsid w:val="00AA5B1B"/>
    <w:rsid w:val="00AA6A1A"/>
    <w:rsid w:val="00AA706E"/>
    <w:rsid w:val="00AB138E"/>
    <w:rsid w:val="00AB4EC3"/>
    <w:rsid w:val="00AC7F24"/>
    <w:rsid w:val="00AD149A"/>
    <w:rsid w:val="00AD38DB"/>
    <w:rsid w:val="00AD392E"/>
    <w:rsid w:val="00AD5208"/>
    <w:rsid w:val="00AD6F49"/>
    <w:rsid w:val="00AE6CD3"/>
    <w:rsid w:val="00AF4106"/>
    <w:rsid w:val="00AF41D6"/>
    <w:rsid w:val="00AF4BC7"/>
    <w:rsid w:val="00B00C6A"/>
    <w:rsid w:val="00B01675"/>
    <w:rsid w:val="00B04E48"/>
    <w:rsid w:val="00B07C1E"/>
    <w:rsid w:val="00B1141B"/>
    <w:rsid w:val="00B133EF"/>
    <w:rsid w:val="00B14134"/>
    <w:rsid w:val="00B14D0B"/>
    <w:rsid w:val="00B163EC"/>
    <w:rsid w:val="00B212B1"/>
    <w:rsid w:val="00B22192"/>
    <w:rsid w:val="00B24DB6"/>
    <w:rsid w:val="00B269B7"/>
    <w:rsid w:val="00B26CA6"/>
    <w:rsid w:val="00B33B6E"/>
    <w:rsid w:val="00B34652"/>
    <w:rsid w:val="00B3704F"/>
    <w:rsid w:val="00B432EA"/>
    <w:rsid w:val="00B43EBA"/>
    <w:rsid w:val="00B458A8"/>
    <w:rsid w:val="00B46FAA"/>
    <w:rsid w:val="00B522DB"/>
    <w:rsid w:val="00B60ABB"/>
    <w:rsid w:val="00B60DAE"/>
    <w:rsid w:val="00B63502"/>
    <w:rsid w:val="00B6453F"/>
    <w:rsid w:val="00B65F09"/>
    <w:rsid w:val="00B722D4"/>
    <w:rsid w:val="00B80F6C"/>
    <w:rsid w:val="00B81918"/>
    <w:rsid w:val="00B83896"/>
    <w:rsid w:val="00B83BE9"/>
    <w:rsid w:val="00B9587C"/>
    <w:rsid w:val="00B963DB"/>
    <w:rsid w:val="00BA3C96"/>
    <w:rsid w:val="00BB0F38"/>
    <w:rsid w:val="00BB1906"/>
    <w:rsid w:val="00BB7685"/>
    <w:rsid w:val="00BB7C5D"/>
    <w:rsid w:val="00BB7FDD"/>
    <w:rsid w:val="00BC50A3"/>
    <w:rsid w:val="00BD0EFD"/>
    <w:rsid w:val="00BD2E85"/>
    <w:rsid w:val="00BD3D40"/>
    <w:rsid w:val="00BD45AC"/>
    <w:rsid w:val="00BD6DFE"/>
    <w:rsid w:val="00BE2E2A"/>
    <w:rsid w:val="00BE38A1"/>
    <w:rsid w:val="00BE3DA5"/>
    <w:rsid w:val="00BF1DE8"/>
    <w:rsid w:val="00BF2B67"/>
    <w:rsid w:val="00C04DB6"/>
    <w:rsid w:val="00C07D18"/>
    <w:rsid w:val="00C07E82"/>
    <w:rsid w:val="00C14410"/>
    <w:rsid w:val="00C1606D"/>
    <w:rsid w:val="00C1642A"/>
    <w:rsid w:val="00C202E0"/>
    <w:rsid w:val="00C24FC9"/>
    <w:rsid w:val="00C33D57"/>
    <w:rsid w:val="00C34D37"/>
    <w:rsid w:val="00C36D54"/>
    <w:rsid w:val="00C43417"/>
    <w:rsid w:val="00C43DBD"/>
    <w:rsid w:val="00C52DD5"/>
    <w:rsid w:val="00C54E40"/>
    <w:rsid w:val="00C67954"/>
    <w:rsid w:val="00C710EE"/>
    <w:rsid w:val="00C71443"/>
    <w:rsid w:val="00C8091B"/>
    <w:rsid w:val="00C82632"/>
    <w:rsid w:val="00C83815"/>
    <w:rsid w:val="00C85761"/>
    <w:rsid w:val="00C95117"/>
    <w:rsid w:val="00CA0E50"/>
    <w:rsid w:val="00CA1A64"/>
    <w:rsid w:val="00CA3E6A"/>
    <w:rsid w:val="00CA68AE"/>
    <w:rsid w:val="00CB2413"/>
    <w:rsid w:val="00CB611B"/>
    <w:rsid w:val="00CC0B6C"/>
    <w:rsid w:val="00CC0D45"/>
    <w:rsid w:val="00CC3A6C"/>
    <w:rsid w:val="00CC41CF"/>
    <w:rsid w:val="00CC467E"/>
    <w:rsid w:val="00CD0B64"/>
    <w:rsid w:val="00CE2938"/>
    <w:rsid w:val="00CE4816"/>
    <w:rsid w:val="00CE61FD"/>
    <w:rsid w:val="00CE636B"/>
    <w:rsid w:val="00CF0A6A"/>
    <w:rsid w:val="00CF326A"/>
    <w:rsid w:val="00CF53FE"/>
    <w:rsid w:val="00CF7137"/>
    <w:rsid w:val="00D006E3"/>
    <w:rsid w:val="00D018D9"/>
    <w:rsid w:val="00D022CB"/>
    <w:rsid w:val="00D07577"/>
    <w:rsid w:val="00D1132A"/>
    <w:rsid w:val="00D11C0F"/>
    <w:rsid w:val="00D1406E"/>
    <w:rsid w:val="00D25D46"/>
    <w:rsid w:val="00D268E2"/>
    <w:rsid w:val="00D47E24"/>
    <w:rsid w:val="00D5040D"/>
    <w:rsid w:val="00D55F68"/>
    <w:rsid w:val="00D57C9E"/>
    <w:rsid w:val="00D60986"/>
    <w:rsid w:val="00D6397E"/>
    <w:rsid w:val="00D63E04"/>
    <w:rsid w:val="00D67B90"/>
    <w:rsid w:val="00D71895"/>
    <w:rsid w:val="00D74765"/>
    <w:rsid w:val="00D748B5"/>
    <w:rsid w:val="00D74A62"/>
    <w:rsid w:val="00D76502"/>
    <w:rsid w:val="00D837C0"/>
    <w:rsid w:val="00D8478F"/>
    <w:rsid w:val="00D87F64"/>
    <w:rsid w:val="00D902B9"/>
    <w:rsid w:val="00D91CDD"/>
    <w:rsid w:val="00D92714"/>
    <w:rsid w:val="00D95B2F"/>
    <w:rsid w:val="00DA4F39"/>
    <w:rsid w:val="00DA5ED5"/>
    <w:rsid w:val="00DA7EF7"/>
    <w:rsid w:val="00DB10CF"/>
    <w:rsid w:val="00DB1928"/>
    <w:rsid w:val="00DB56D9"/>
    <w:rsid w:val="00DC52EE"/>
    <w:rsid w:val="00DC547C"/>
    <w:rsid w:val="00DC754E"/>
    <w:rsid w:val="00DD20C4"/>
    <w:rsid w:val="00DD2FD0"/>
    <w:rsid w:val="00DD5907"/>
    <w:rsid w:val="00DE07E7"/>
    <w:rsid w:val="00DE7F2E"/>
    <w:rsid w:val="00E02749"/>
    <w:rsid w:val="00E07446"/>
    <w:rsid w:val="00E07506"/>
    <w:rsid w:val="00E07636"/>
    <w:rsid w:val="00E07665"/>
    <w:rsid w:val="00E11194"/>
    <w:rsid w:val="00E161F4"/>
    <w:rsid w:val="00E2120A"/>
    <w:rsid w:val="00E21928"/>
    <w:rsid w:val="00E27A3A"/>
    <w:rsid w:val="00E31189"/>
    <w:rsid w:val="00E312E6"/>
    <w:rsid w:val="00E32F5D"/>
    <w:rsid w:val="00E3393E"/>
    <w:rsid w:val="00E617F6"/>
    <w:rsid w:val="00E6327C"/>
    <w:rsid w:val="00E63963"/>
    <w:rsid w:val="00E664DA"/>
    <w:rsid w:val="00E71007"/>
    <w:rsid w:val="00E723DB"/>
    <w:rsid w:val="00E74354"/>
    <w:rsid w:val="00E764AA"/>
    <w:rsid w:val="00E91682"/>
    <w:rsid w:val="00E948CD"/>
    <w:rsid w:val="00EA3D88"/>
    <w:rsid w:val="00EA4D50"/>
    <w:rsid w:val="00EA56B0"/>
    <w:rsid w:val="00EB17F2"/>
    <w:rsid w:val="00EB49A5"/>
    <w:rsid w:val="00EC40E4"/>
    <w:rsid w:val="00EC6EED"/>
    <w:rsid w:val="00ED0316"/>
    <w:rsid w:val="00ED1A54"/>
    <w:rsid w:val="00EF1936"/>
    <w:rsid w:val="00EF2EB4"/>
    <w:rsid w:val="00EF58BE"/>
    <w:rsid w:val="00F00F96"/>
    <w:rsid w:val="00F01DDE"/>
    <w:rsid w:val="00F03E0F"/>
    <w:rsid w:val="00F1219B"/>
    <w:rsid w:val="00F128E0"/>
    <w:rsid w:val="00F21049"/>
    <w:rsid w:val="00F21A44"/>
    <w:rsid w:val="00F2634A"/>
    <w:rsid w:val="00F32577"/>
    <w:rsid w:val="00F37381"/>
    <w:rsid w:val="00F414BA"/>
    <w:rsid w:val="00F42CBD"/>
    <w:rsid w:val="00F53100"/>
    <w:rsid w:val="00F60285"/>
    <w:rsid w:val="00F604BF"/>
    <w:rsid w:val="00F62011"/>
    <w:rsid w:val="00F67551"/>
    <w:rsid w:val="00F758CF"/>
    <w:rsid w:val="00F82370"/>
    <w:rsid w:val="00F84A83"/>
    <w:rsid w:val="00F86424"/>
    <w:rsid w:val="00F90BBA"/>
    <w:rsid w:val="00F933C3"/>
    <w:rsid w:val="00F963AC"/>
    <w:rsid w:val="00FA3DB6"/>
    <w:rsid w:val="00FA74DA"/>
    <w:rsid w:val="00FB24E2"/>
    <w:rsid w:val="00FB2820"/>
    <w:rsid w:val="00FC0A42"/>
    <w:rsid w:val="00FC2D01"/>
    <w:rsid w:val="00FC2FB5"/>
    <w:rsid w:val="00FC5C9C"/>
    <w:rsid w:val="00FC61A2"/>
    <w:rsid w:val="00FD2015"/>
    <w:rsid w:val="00FE0C90"/>
    <w:rsid w:val="00FE2D09"/>
    <w:rsid w:val="00FE760D"/>
    <w:rsid w:val="00FF0D37"/>
    <w:rsid w:val="00FF45C9"/>
    <w:rsid w:val="00FF54AA"/>
    <w:rsid w:val="00FF6742"/>
    <w:rsid w:val="00FF6C5D"/>
    <w:rsid w:val="00FF7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10BC"/>
  <w15:chartTrackingRefBased/>
  <w15:docId w15:val="{44FE420E-A192-4339-95EA-D395374C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20"/>
  </w:style>
  <w:style w:type="paragraph" w:styleId="Titre5">
    <w:name w:val="heading 5"/>
    <w:basedOn w:val="Normal"/>
    <w:next w:val="Normal"/>
    <w:link w:val="Titre5Car"/>
    <w:uiPriority w:val="9"/>
    <w:unhideWhenUsed/>
    <w:qFormat/>
    <w:rsid w:val="005E1D42"/>
    <w:pPr>
      <w:keepNext/>
      <w:suppressAutoHyphens/>
      <w:autoSpaceDN w:val="0"/>
      <w:spacing w:after="0" w:line="240" w:lineRule="auto"/>
      <w:ind w:left="360"/>
      <w:jc w:val="center"/>
      <w:textAlignment w:val="baseline"/>
      <w:outlineLvl w:val="4"/>
    </w:pPr>
    <w:rPr>
      <w:rFonts w:ascii="Times New Roman" w:eastAsia="Times New Roman" w:hAnsi="Times New Roman" w:cs="Times New Roman"/>
      <w:kern w:val="3"/>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4620"/>
    <w:pPr>
      <w:ind w:left="720"/>
      <w:contextualSpacing/>
    </w:pPr>
  </w:style>
  <w:style w:type="table" w:customStyle="1" w:styleId="Grilledutableau1">
    <w:name w:val="Grille du tableau1"/>
    <w:basedOn w:val="TableauNormal"/>
    <w:next w:val="Grilledutableau"/>
    <w:uiPriority w:val="59"/>
    <w:rsid w:val="00644620"/>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utableau">
    <w:name w:val="Table Grid"/>
    <w:basedOn w:val="TableauNormal"/>
    <w:uiPriority w:val="39"/>
    <w:rsid w:val="0064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86D08"/>
    <w:pPr>
      <w:tabs>
        <w:tab w:val="center" w:pos="4536"/>
        <w:tab w:val="right" w:pos="9072"/>
      </w:tabs>
      <w:spacing w:after="0" w:line="240" w:lineRule="auto"/>
    </w:pPr>
  </w:style>
  <w:style w:type="character" w:customStyle="1" w:styleId="En-tteCar">
    <w:name w:val="En-tête Car"/>
    <w:basedOn w:val="Policepardfaut"/>
    <w:link w:val="En-tte"/>
    <w:uiPriority w:val="99"/>
    <w:rsid w:val="00286D08"/>
  </w:style>
  <w:style w:type="paragraph" w:styleId="Pieddepage">
    <w:name w:val="footer"/>
    <w:basedOn w:val="Normal"/>
    <w:link w:val="PieddepageCar"/>
    <w:uiPriority w:val="99"/>
    <w:unhideWhenUsed/>
    <w:rsid w:val="00286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D08"/>
  </w:style>
  <w:style w:type="paragraph" w:styleId="Textedebulles">
    <w:name w:val="Balloon Text"/>
    <w:basedOn w:val="Normal"/>
    <w:link w:val="TextedebullesCar"/>
    <w:uiPriority w:val="99"/>
    <w:semiHidden/>
    <w:unhideWhenUsed/>
    <w:rsid w:val="005D49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493F"/>
    <w:rPr>
      <w:rFonts w:ascii="Segoe UI" w:hAnsi="Segoe UI" w:cs="Segoe UI"/>
      <w:sz w:val="18"/>
      <w:szCs w:val="18"/>
    </w:rPr>
  </w:style>
  <w:style w:type="paragraph" w:customStyle="1" w:styleId="bodytext">
    <w:name w:val="bodytext"/>
    <w:basedOn w:val="Normal"/>
    <w:rsid w:val="001D52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0">
    <w:name w:val="Grille du tableau10"/>
    <w:basedOn w:val="TableauNormal"/>
    <w:next w:val="Grilledutableau"/>
    <w:uiPriority w:val="39"/>
    <w:rsid w:val="0001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5E1D42"/>
    <w:rPr>
      <w:rFonts w:ascii="Times New Roman" w:eastAsia="Times New Roman" w:hAnsi="Times New Roman" w:cs="Times New Roman"/>
      <w:kern w:val="3"/>
      <w:sz w:val="24"/>
      <w:szCs w:val="20"/>
      <w:lang w:eastAsia="zh-CN"/>
    </w:rPr>
  </w:style>
  <w:style w:type="paragraph" w:customStyle="1" w:styleId="Standard">
    <w:name w:val="Standard"/>
    <w:rsid w:val="005E1D4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Aucuneliste"/>
    <w:rsid w:val="005E1D42"/>
    <w:pPr>
      <w:numPr>
        <w:numId w:val="1"/>
      </w:numPr>
    </w:pPr>
  </w:style>
  <w:style w:type="paragraph" w:styleId="Corpsdetexte">
    <w:name w:val="Body Text"/>
    <w:basedOn w:val="Normal"/>
    <w:link w:val="CorpsdetexteCar"/>
    <w:uiPriority w:val="99"/>
    <w:semiHidden/>
    <w:unhideWhenUsed/>
    <w:rsid w:val="002C4B20"/>
    <w:pPr>
      <w:spacing w:after="120"/>
    </w:pPr>
  </w:style>
  <w:style w:type="character" w:customStyle="1" w:styleId="CorpsdetexteCar">
    <w:name w:val="Corps de texte Car"/>
    <w:basedOn w:val="Policepardfaut"/>
    <w:link w:val="Corpsdetexte"/>
    <w:uiPriority w:val="99"/>
    <w:semiHidden/>
    <w:rsid w:val="002C4B20"/>
  </w:style>
  <w:style w:type="paragraph" w:customStyle="1" w:styleId="VuConsidrant">
    <w:name w:val="Vu.Considérant"/>
    <w:basedOn w:val="Normal"/>
    <w:rsid w:val="000F23D2"/>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62">
      <w:bodyDiv w:val="1"/>
      <w:marLeft w:val="0"/>
      <w:marRight w:val="0"/>
      <w:marTop w:val="0"/>
      <w:marBottom w:val="0"/>
      <w:divBdr>
        <w:top w:val="none" w:sz="0" w:space="0" w:color="auto"/>
        <w:left w:val="none" w:sz="0" w:space="0" w:color="auto"/>
        <w:bottom w:val="none" w:sz="0" w:space="0" w:color="auto"/>
        <w:right w:val="none" w:sz="0" w:space="0" w:color="auto"/>
      </w:divBdr>
    </w:div>
    <w:div w:id="259534900">
      <w:bodyDiv w:val="1"/>
      <w:marLeft w:val="0"/>
      <w:marRight w:val="0"/>
      <w:marTop w:val="0"/>
      <w:marBottom w:val="0"/>
      <w:divBdr>
        <w:top w:val="none" w:sz="0" w:space="0" w:color="auto"/>
        <w:left w:val="none" w:sz="0" w:space="0" w:color="auto"/>
        <w:bottom w:val="none" w:sz="0" w:space="0" w:color="auto"/>
        <w:right w:val="none" w:sz="0" w:space="0" w:color="auto"/>
      </w:divBdr>
    </w:div>
    <w:div w:id="296956328">
      <w:bodyDiv w:val="1"/>
      <w:marLeft w:val="0"/>
      <w:marRight w:val="0"/>
      <w:marTop w:val="0"/>
      <w:marBottom w:val="0"/>
      <w:divBdr>
        <w:top w:val="none" w:sz="0" w:space="0" w:color="auto"/>
        <w:left w:val="none" w:sz="0" w:space="0" w:color="auto"/>
        <w:bottom w:val="none" w:sz="0" w:space="0" w:color="auto"/>
        <w:right w:val="none" w:sz="0" w:space="0" w:color="auto"/>
      </w:divBdr>
    </w:div>
    <w:div w:id="427893727">
      <w:bodyDiv w:val="1"/>
      <w:marLeft w:val="0"/>
      <w:marRight w:val="0"/>
      <w:marTop w:val="0"/>
      <w:marBottom w:val="0"/>
      <w:divBdr>
        <w:top w:val="none" w:sz="0" w:space="0" w:color="auto"/>
        <w:left w:val="none" w:sz="0" w:space="0" w:color="auto"/>
        <w:bottom w:val="none" w:sz="0" w:space="0" w:color="auto"/>
        <w:right w:val="none" w:sz="0" w:space="0" w:color="auto"/>
      </w:divBdr>
    </w:div>
    <w:div w:id="458651344">
      <w:bodyDiv w:val="1"/>
      <w:marLeft w:val="0"/>
      <w:marRight w:val="0"/>
      <w:marTop w:val="0"/>
      <w:marBottom w:val="0"/>
      <w:divBdr>
        <w:top w:val="none" w:sz="0" w:space="0" w:color="auto"/>
        <w:left w:val="none" w:sz="0" w:space="0" w:color="auto"/>
        <w:bottom w:val="none" w:sz="0" w:space="0" w:color="auto"/>
        <w:right w:val="none" w:sz="0" w:space="0" w:color="auto"/>
      </w:divBdr>
    </w:div>
    <w:div w:id="590699491">
      <w:bodyDiv w:val="1"/>
      <w:marLeft w:val="0"/>
      <w:marRight w:val="0"/>
      <w:marTop w:val="0"/>
      <w:marBottom w:val="0"/>
      <w:divBdr>
        <w:top w:val="none" w:sz="0" w:space="0" w:color="auto"/>
        <w:left w:val="none" w:sz="0" w:space="0" w:color="auto"/>
        <w:bottom w:val="none" w:sz="0" w:space="0" w:color="auto"/>
        <w:right w:val="none" w:sz="0" w:space="0" w:color="auto"/>
      </w:divBdr>
    </w:div>
    <w:div w:id="1327827730">
      <w:bodyDiv w:val="1"/>
      <w:marLeft w:val="0"/>
      <w:marRight w:val="0"/>
      <w:marTop w:val="0"/>
      <w:marBottom w:val="0"/>
      <w:divBdr>
        <w:top w:val="none" w:sz="0" w:space="0" w:color="auto"/>
        <w:left w:val="none" w:sz="0" w:space="0" w:color="auto"/>
        <w:bottom w:val="none" w:sz="0" w:space="0" w:color="auto"/>
        <w:right w:val="none" w:sz="0" w:space="0" w:color="auto"/>
      </w:divBdr>
    </w:div>
    <w:div w:id="1427461096">
      <w:bodyDiv w:val="1"/>
      <w:marLeft w:val="0"/>
      <w:marRight w:val="0"/>
      <w:marTop w:val="0"/>
      <w:marBottom w:val="0"/>
      <w:divBdr>
        <w:top w:val="none" w:sz="0" w:space="0" w:color="auto"/>
        <w:left w:val="none" w:sz="0" w:space="0" w:color="auto"/>
        <w:bottom w:val="none" w:sz="0" w:space="0" w:color="auto"/>
        <w:right w:val="none" w:sz="0" w:space="0" w:color="auto"/>
      </w:divBdr>
    </w:div>
    <w:div w:id="1556888984">
      <w:bodyDiv w:val="1"/>
      <w:marLeft w:val="0"/>
      <w:marRight w:val="0"/>
      <w:marTop w:val="0"/>
      <w:marBottom w:val="0"/>
      <w:divBdr>
        <w:top w:val="none" w:sz="0" w:space="0" w:color="auto"/>
        <w:left w:val="none" w:sz="0" w:space="0" w:color="auto"/>
        <w:bottom w:val="none" w:sz="0" w:space="0" w:color="auto"/>
        <w:right w:val="none" w:sz="0" w:space="0" w:color="auto"/>
      </w:divBdr>
    </w:div>
    <w:div w:id="1748065181">
      <w:bodyDiv w:val="1"/>
      <w:marLeft w:val="0"/>
      <w:marRight w:val="0"/>
      <w:marTop w:val="0"/>
      <w:marBottom w:val="0"/>
      <w:divBdr>
        <w:top w:val="none" w:sz="0" w:space="0" w:color="auto"/>
        <w:left w:val="none" w:sz="0" w:space="0" w:color="auto"/>
        <w:bottom w:val="none" w:sz="0" w:space="0" w:color="auto"/>
        <w:right w:val="none" w:sz="0" w:space="0" w:color="auto"/>
      </w:divBdr>
    </w:div>
    <w:div w:id="1836145445">
      <w:bodyDiv w:val="1"/>
      <w:marLeft w:val="0"/>
      <w:marRight w:val="0"/>
      <w:marTop w:val="0"/>
      <w:marBottom w:val="0"/>
      <w:divBdr>
        <w:top w:val="none" w:sz="0" w:space="0" w:color="auto"/>
        <w:left w:val="none" w:sz="0" w:space="0" w:color="auto"/>
        <w:bottom w:val="none" w:sz="0" w:space="0" w:color="auto"/>
        <w:right w:val="none" w:sz="0" w:space="0" w:color="auto"/>
      </w:divBdr>
    </w:div>
    <w:div w:id="2042003345">
      <w:bodyDiv w:val="1"/>
      <w:marLeft w:val="0"/>
      <w:marRight w:val="0"/>
      <w:marTop w:val="0"/>
      <w:marBottom w:val="0"/>
      <w:divBdr>
        <w:top w:val="none" w:sz="0" w:space="0" w:color="auto"/>
        <w:left w:val="none" w:sz="0" w:space="0" w:color="auto"/>
        <w:bottom w:val="none" w:sz="0" w:space="0" w:color="auto"/>
        <w:right w:val="none" w:sz="0" w:space="0" w:color="auto"/>
      </w:divBdr>
      <w:divsChild>
        <w:div w:id="329716250">
          <w:marLeft w:val="0"/>
          <w:marRight w:val="0"/>
          <w:marTop w:val="0"/>
          <w:marBottom w:val="0"/>
          <w:divBdr>
            <w:top w:val="none" w:sz="0" w:space="0" w:color="auto"/>
            <w:left w:val="none" w:sz="0" w:space="0" w:color="auto"/>
            <w:bottom w:val="none" w:sz="0" w:space="0" w:color="auto"/>
            <w:right w:val="none" w:sz="0" w:space="0" w:color="auto"/>
          </w:divBdr>
        </w:div>
        <w:div w:id="1813448785">
          <w:marLeft w:val="0"/>
          <w:marRight w:val="0"/>
          <w:marTop w:val="0"/>
          <w:marBottom w:val="0"/>
          <w:divBdr>
            <w:top w:val="none" w:sz="0" w:space="0" w:color="auto"/>
            <w:left w:val="none" w:sz="0" w:space="0" w:color="auto"/>
            <w:bottom w:val="none" w:sz="0" w:space="0" w:color="auto"/>
            <w:right w:val="none" w:sz="0" w:space="0" w:color="auto"/>
          </w:divBdr>
        </w:div>
        <w:div w:id="680932629">
          <w:marLeft w:val="0"/>
          <w:marRight w:val="0"/>
          <w:marTop w:val="0"/>
          <w:marBottom w:val="0"/>
          <w:divBdr>
            <w:top w:val="none" w:sz="0" w:space="0" w:color="auto"/>
            <w:left w:val="none" w:sz="0" w:space="0" w:color="auto"/>
            <w:bottom w:val="none" w:sz="0" w:space="0" w:color="auto"/>
            <w:right w:val="none" w:sz="0" w:space="0" w:color="auto"/>
          </w:divBdr>
        </w:div>
        <w:div w:id="199558489">
          <w:marLeft w:val="0"/>
          <w:marRight w:val="0"/>
          <w:marTop w:val="0"/>
          <w:marBottom w:val="0"/>
          <w:divBdr>
            <w:top w:val="none" w:sz="0" w:space="0" w:color="auto"/>
            <w:left w:val="none" w:sz="0" w:space="0" w:color="auto"/>
            <w:bottom w:val="none" w:sz="0" w:space="0" w:color="auto"/>
            <w:right w:val="none" w:sz="0" w:space="0" w:color="auto"/>
          </w:divBdr>
        </w:div>
        <w:div w:id="766581415">
          <w:marLeft w:val="0"/>
          <w:marRight w:val="0"/>
          <w:marTop w:val="0"/>
          <w:marBottom w:val="0"/>
          <w:divBdr>
            <w:top w:val="none" w:sz="0" w:space="0" w:color="auto"/>
            <w:left w:val="none" w:sz="0" w:space="0" w:color="auto"/>
            <w:bottom w:val="none" w:sz="0" w:space="0" w:color="auto"/>
            <w:right w:val="none" w:sz="0" w:space="0" w:color="auto"/>
          </w:divBdr>
        </w:div>
        <w:div w:id="335226805">
          <w:marLeft w:val="0"/>
          <w:marRight w:val="0"/>
          <w:marTop w:val="0"/>
          <w:marBottom w:val="0"/>
          <w:divBdr>
            <w:top w:val="none" w:sz="0" w:space="0" w:color="auto"/>
            <w:left w:val="none" w:sz="0" w:space="0" w:color="auto"/>
            <w:bottom w:val="none" w:sz="0" w:space="0" w:color="auto"/>
            <w:right w:val="none" w:sz="0" w:space="0" w:color="auto"/>
          </w:divBdr>
        </w:div>
        <w:div w:id="1444110938">
          <w:marLeft w:val="0"/>
          <w:marRight w:val="0"/>
          <w:marTop w:val="0"/>
          <w:marBottom w:val="0"/>
          <w:divBdr>
            <w:top w:val="none" w:sz="0" w:space="0" w:color="auto"/>
            <w:left w:val="none" w:sz="0" w:space="0" w:color="auto"/>
            <w:bottom w:val="none" w:sz="0" w:space="0" w:color="auto"/>
            <w:right w:val="none" w:sz="0" w:space="0" w:color="auto"/>
          </w:divBdr>
        </w:div>
        <w:div w:id="685601641">
          <w:marLeft w:val="0"/>
          <w:marRight w:val="0"/>
          <w:marTop w:val="0"/>
          <w:marBottom w:val="0"/>
          <w:divBdr>
            <w:top w:val="none" w:sz="0" w:space="0" w:color="auto"/>
            <w:left w:val="none" w:sz="0" w:space="0" w:color="auto"/>
            <w:bottom w:val="none" w:sz="0" w:space="0" w:color="auto"/>
            <w:right w:val="none" w:sz="0" w:space="0" w:color="auto"/>
          </w:divBdr>
        </w:div>
        <w:div w:id="1004240117">
          <w:marLeft w:val="0"/>
          <w:marRight w:val="0"/>
          <w:marTop w:val="0"/>
          <w:marBottom w:val="0"/>
          <w:divBdr>
            <w:top w:val="none" w:sz="0" w:space="0" w:color="auto"/>
            <w:left w:val="none" w:sz="0" w:space="0" w:color="auto"/>
            <w:bottom w:val="none" w:sz="0" w:space="0" w:color="auto"/>
            <w:right w:val="none" w:sz="0" w:space="0" w:color="auto"/>
          </w:divBdr>
        </w:div>
        <w:div w:id="2144492935">
          <w:marLeft w:val="0"/>
          <w:marRight w:val="0"/>
          <w:marTop w:val="0"/>
          <w:marBottom w:val="0"/>
          <w:divBdr>
            <w:top w:val="none" w:sz="0" w:space="0" w:color="auto"/>
            <w:left w:val="none" w:sz="0" w:space="0" w:color="auto"/>
            <w:bottom w:val="none" w:sz="0" w:space="0" w:color="auto"/>
            <w:right w:val="none" w:sz="0" w:space="0" w:color="auto"/>
          </w:divBdr>
        </w:div>
        <w:div w:id="985815487">
          <w:marLeft w:val="0"/>
          <w:marRight w:val="0"/>
          <w:marTop w:val="0"/>
          <w:marBottom w:val="0"/>
          <w:divBdr>
            <w:top w:val="none" w:sz="0" w:space="0" w:color="auto"/>
            <w:left w:val="none" w:sz="0" w:space="0" w:color="auto"/>
            <w:bottom w:val="none" w:sz="0" w:space="0" w:color="auto"/>
            <w:right w:val="none" w:sz="0" w:space="0" w:color="auto"/>
          </w:divBdr>
        </w:div>
        <w:div w:id="216819413">
          <w:marLeft w:val="0"/>
          <w:marRight w:val="0"/>
          <w:marTop w:val="0"/>
          <w:marBottom w:val="0"/>
          <w:divBdr>
            <w:top w:val="none" w:sz="0" w:space="0" w:color="auto"/>
            <w:left w:val="none" w:sz="0" w:space="0" w:color="auto"/>
            <w:bottom w:val="none" w:sz="0" w:space="0" w:color="auto"/>
            <w:right w:val="none" w:sz="0" w:space="0" w:color="auto"/>
          </w:divBdr>
        </w:div>
        <w:div w:id="401875643">
          <w:marLeft w:val="0"/>
          <w:marRight w:val="0"/>
          <w:marTop w:val="0"/>
          <w:marBottom w:val="0"/>
          <w:divBdr>
            <w:top w:val="none" w:sz="0" w:space="0" w:color="auto"/>
            <w:left w:val="none" w:sz="0" w:space="0" w:color="auto"/>
            <w:bottom w:val="none" w:sz="0" w:space="0" w:color="auto"/>
            <w:right w:val="none" w:sz="0" w:space="0" w:color="auto"/>
          </w:divBdr>
        </w:div>
        <w:div w:id="2065564653">
          <w:marLeft w:val="0"/>
          <w:marRight w:val="0"/>
          <w:marTop w:val="0"/>
          <w:marBottom w:val="0"/>
          <w:divBdr>
            <w:top w:val="none" w:sz="0" w:space="0" w:color="auto"/>
            <w:left w:val="none" w:sz="0" w:space="0" w:color="auto"/>
            <w:bottom w:val="none" w:sz="0" w:space="0" w:color="auto"/>
            <w:right w:val="none" w:sz="0" w:space="0" w:color="auto"/>
          </w:divBdr>
        </w:div>
        <w:div w:id="603155324">
          <w:marLeft w:val="0"/>
          <w:marRight w:val="0"/>
          <w:marTop w:val="0"/>
          <w:marBottom w:val="0"/>
          <w:divBdr>
            <w:top w:val="none" w:sz="0" w:space="0" w:color="auto"/>
            <w:left w:val="none" w:sz="0" w:space="0" w:color="auto"/>
            <w:bottom w:val="none" w:sz="0" w:space="0" w:color="auto"/>
            <w:right w:val="none" w:sz="0" w:space="0" w:color="auto"/>
          </w:divBdr>
        </w:div>
        <w:div w:id="191185918">
          <w:marLeft w:val="0"/>
          <w:marRight w:val="0"/>
          <w:marTop w:val="0"/>
          <w:marBottom w:val="0"/>
          <w:divBdr>
            <w:top w:val="none" w:sz="0" w:space="0" w:color="auto"/>
            <w:left w:val="none" w:sz="0" w:space="0" w:color="auto"/>
            <w:bottom w:val="none" w:sz="0" w:space="0" w:color="auto"/>
            <w:right w:val="none" w:sz="0" w:space="0" w:color="auto"/>
          </w:divBdr>
        </w:div>
        <w:div w:id="219487594">
          <w:marLeft w:val="0"/>
          <w:marRight w:val="0"/>
          <w:marTop w:val="0"/>
          <w:marBottom w:val="0"/>
          <w:divBdr>
            <w:top w:val="none" w:sz="0" w:space="0" w:color="auto"/>
            <w:left w:val="none" w:sz="0" w:space="0" w:color="auto"/>
            <w:bottom w:val="none" w:sz="0" w:space="0" w:color="auto"/>
            <w:right w:val="none" w:sz="0" w:space="0" w:color="auto"/>
          </w:divBdr>
        </w:div>
        <w:div w:id="1928685017">
          <w:marLeft w:val="0"/>
          <w:marRight w:val="0"/>
          <w:marTop w:val="0"/>
          <w:marBottom w:val="0"/>
          <w:divBdr>
            <w:top w:val="none" w:sz="0" w:space="0" w:color="auto"/>
            <w:left w:val="none" w:sz="0" w:space="0" w:color="auto"/>
            <w:bottom w:val="none" w:sz="0" w:space="0" w:color="auto"/>
            <w:right w:val="none" w:sz="0" w:space="0" w:color="auto"/>
          </w:divBdr>
        </w:div>
        <w:div w:id="1615672525">
          <w:marLeft w:val="0"/>
          <w:marRight w:val="0"/>
          <w:marTop w:val="0"/>
          <w:marBottom w:val="0"/>
          <w:divBdr>
            <w:top w:val="none" w:sz="0" w:space="0" w:color="auto"/>
            <w:left w:val="none" w:sz="0" w:space="0" w:color="auto"/>
            <w:bottom w:val="none" w:sz="0" w:space="0" w:color="auto"/>
            <w:right w:val="none" w:sz="0" w:space="0" w:color="auto"/>
          </w:divBdr>
        </w:div>
        <w:div w:id="1066496356">
          <w:marLeft w:val="0"/>
          <w:marRight w:val="0"/>
          <w:marTop w:val="0"/>
          <w:marBottom w:val="0"/>
          <w:divBdr>
            <w:top w:val="none" w:sz="0" w:space="0" w:color="auto"/>
            <w:left w:val="none" w:sz="0" w:space="0" w:color="auto"/>
            <w:bottom w:val="none" w:sz="0" w:space="0" w:color="auto"/>
            <w:right w:val="none" w:sz="0" w:space="0" w:color="auto"/>
          </w:divBdr>
        </w:div>
        <w:div w:id="764226017">
          <w:marLeft w:val="0"/>
          <w:marRight w:val="0"/>
          <w:marTop w:val="0"/>
          <w:marBottom w:val="0"/>
          <w:divBdr>
            <w:top w:val="none" w:sz="0" w:space="0" w:color="auto"/>
            <w:left w:val="none" w:sz="0" w:space="0" w:color="auto"/>
            <w:bottom w:val="none" w:sz="0" w:space="0" w:color="auto"/>
            <w:right w:val="none" w:sz="0" w:space="0" w:color="auto"/>
          </w:divBdr>
        </w:div>
        <w:div w:id="806700824">
          <w:marLeft w:val="0"/>
          <w:marRight w:val="0"/>
          <w:marTop w:val="0"/>
          <w:marBottom w:val="0"/>
          <w:divBdr>
            <w:top w:val="none" w:sz="0" w:space="0" w:color="auto"/>
            <w:left w:val="none" w:sz="0" w:space="0" w:color="auto"/>
            <w:bottom w:val="none" w:sz="0" w:space="0" w:color="auto"/>
            <w:right w:val="none" w:sz="0" w:space="0" w:color="auto"/>
          </w:divBdr>
        </w:div>
      </w:divsChild>
    </w:div>
    <w:div w:id="21026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C72A-E669-4860-9E11-8E320BE5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6742</Words>
  <Characters>37083</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LESPAGNOL</dc:creator>
  <cp:keywords/>
  <dc:description/>
  <cp:lastModifiedBy>Monique LESPAGNOL</cp:lastModifiedBy>
  <cp:revision>4</cp:revision>
  <cp:lastPrinted>2022-06-09T14:44:00Z</cp:lastPrinted>
  <dcterms:created xsi:type="dcterms:W3CDTF">2022-06-09T12:25:00Z</dcterms:created>
  <dcterms:modified xsi:type="dcterms:W3CDTF">2022-06-10T07:29:00Z</dcterms:modified>
</cp:coreProperties>
</file>